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EF837" w14:textId="77777777" w:rsidR="00322073" w:rsidRDefault="00322073" w:rsidP="00322073">
      <w:pPr>
        <w:spacing w:after="240"/>
        <w:jc w:val="right"/>
        <w:rPr>
          <w:rFonts w:ascii="Times New Roman" w:hAnsi="Times New Roman" w:cs="Times New Roman"/>
          <w:b/>
          <w:bCs/>
          <w:i/>
        </w:rPr>
      </w:pPr>
      <w:r w:rsidRPr="00322073">
        <w:rPr>
          <w:rFonts w:ascii="Times New Roman" w:hAnsi="Times New Roman" w:cs="Times New Roman"/>
          <w:b/>
          <w:bCs/>
          <w:i/>
        </w:rPr>
        <w:t>Załącznik nr 1 do Projektu umowy</w:t>
      </w:r>
    </w:p>
    <w:p w14:paraId="36C528A1" w14:textId="77777777" w:rsidR="00696BFE" w:rsidRDefault="00696BFE" w:rsidP="00696BFE">
      <w:pPr>
        <w:spacing w:after="240"/>
        <w:jc w:val="center"/>
        <w:rPr>
          <w:rFonts w:ascii="Times New Roman" w:hAnsi="Times New Roman" w:cs="Times New Roman"/>
          <w:b/>
          <w:bCs/>
          <w:sz w:val="28"/>
          <w:szCs w:val="28"/>
        </w:rPr>
      </w:pPr>
      <w:r w:rsidRPr="00F16C6D">
        <w:rPr>
          <w:rFonts w:ascii="Times New Roman" w:hAnsi="Times New Roman" w:cs="Times New Roman"/>
          <w:b/>
          <w:bCs/>
          <w:sz w:val="28"/>
          <w:szCs w:val="28"/>
        </w:rPr>
        <w:t>OPIS PRZEDMIOTU ZAMÓWIENIA</w:t>
      </w:r>
    </w:p>
    <w:p w14:paraId="44B46960" w14:textId="420C62C8" w:rsidR="00696BFE" w:rsidRDefault="00696BFE" w:rsidP="00696BFE">
      <w:pPr>
        <w:pStyle w:val="Standard"/>
        <w:numPr>
          <w:ilvl w:val="0"/>
          <w:numId w:val="1"/>
        </w:numPr>
        <w:tabs>
          <w:tab w:val="left" w:pos="568"/>
        </w:tabs>
        <w:spacing w:after="120" w:line="240" w:lineRule="auto"/>
        <w:ind w:left="567" w:hanging="567"/>
        <w:jc w:val="both"/>
        <w:rPr>
          <w:rFonts w:ascii="Times New Roman" w:hAnsi="Times New Roman" w:cs="Times New Roman"/>
          <w:sz w:val="24"/>
          <w:szCs w:val="24"/>
        </w:rPr>
      </w:pPr>
      <w:r w:rsidRPr="009B7EDC">
        <w:rPr>
          <w:rFonts w:ascii="Times New Roman" w:hAnsi="Times New Roman" w:cs="Times New Roman"/>
          <w:b/>
          <w:bCs/>
          <w:sz w:val="24"/>
          <w:szCs w:val="24"/>
        </w:rPr>
        <w:t xml:space="preserve">Przedmiotem zamówienia </w:t>
      </w:r>
      <w:r w:rsidRPr="009B7EDC">
        <w:rPr>
          <w:rFonts w:ascii="Times New Roman" w:hAnsi="Times New Roman" w:cs="Times New Roman"/>
          <w:sz w:val="24"/>
          <w:szCs w:val="24"/>
        </w:rPr>
        <w:t>są: usługi zarządzania nieruchomością wspólną, Izb</w:t>
      </w:r>
      <w:r>
        <w:rPr>
          <w:rFonts w:ascii="Times New Roman" w:hAnsi="Times New Roman" w:cs="Times New Roman"/>
          <w:sz w:val="24"/>
          <w:szCs w:val="24"/>
        </w:rPr>
        <w:t>y Administracji Skarbowej</w:t>
      </w:r>
      <w:r w:rsidR="00652366">
        <w:rPr>
          <w:rFonts w:ascii="Times New Roman" w:hAnsi="Times New Roman" w:cs="Times New Roman"/>
          <w:sz w:val="24"/>
          <w:szCs w:val="24"/>
        </w:rPr>
        <w:t xml:space="preserve"> we Wrocławiu</w:t>
      </w:r>
      <w:r>
        <w:rPr>
          <w:rFonts w:ascii="Times New Roman" w:hAnsi="Times New Roman" w:cs="Times New Roman"/>
          <w:sz w:val="24"/>
          <w:szCs w:val="24"/>
        </w:rPr>
        <w:t xml:space="preserve">, </w:t>
      </w:r>
      <w:r w:rsidRPr="009B7EDC">
        <w:rPr>
          <w:rFonts w:ascii="Times New Roman" w:hAnsi="Times New Roman" w:cs="Times New Roman"/>
          <w:sz w:val="24"/>
          <w:szCs w:val="24"/>
        </w:rPr>
        <w:t>Powsz</w:t>
      </w:r>
      <w:r>
        <w:rPr>
          <w:rFonts w:ascii="Times New Roman" w:hAnsi="Times New Roman" w:cs="Times New Roman"/>
          <w:sz w:val="24"/>
          <w:szCs w:val="24"/>
        </w:rPr>
        <w:t>echnego Zakładu Ubezpieczeń S.A</w:t>
      </w:r>
      <w:r w:rsidR="00181ACE">
        <w:rPr>
          <w:rFonts w:ascii="Times New Roman" w:hAnsi="Times New Roman" w:cs="Times New Roman"/>
          <w:sz w:val="24"/>
          <w:szCs w:val="24"/>
        </w:rPr>
        <w:t>.</w:t>
      </w:r>
      <w:r>
        <w:rPr>
          <w:rFonts w:ascii="Times New Roman" w:hAnsi="Times New Roman" w:cs="Times New Roman"/>
          <w:sz w:val="24"/>
          <w:szCs w:val="24"/>
        </w:rPr>
        <w:t xml:space="preserve"> oraz </w:t>
      </w:r>
      <w:r w:rsidRPr="009B7EDC">
        <w:rPr>
          <w:rFonts w:ascii="Times New Roman" w:hAnsi="Times New Roman" w:cs="Times New Roman"/>
          <w:sz w:val="24"/>
          <w:szCs w:val="24"/>
        </w:rPr>
        <w:t xml:space="preserve">Zakładu Ubezpieczeń Społecznych </w:t>
      </w:r>
      <w:r w:rsidR="00652366">
        <w:rPr>
          <w:rFonts w:ascii="Times New Roman" w:hAnsi="Times New Roman" w:cs="Times New Roman"/>
          <w:sz w:val="24"/>
          <w:szCs w:val="24"/>
        </w:rPr>
        <w:t xml:space="preserve">Oddział we Wrocławiu </w:t>
      </w:r>
      <w:r w:rsidRPr="009B7EDC">
        <w:rPr>
          <w:rFonts w:ascii="Times New Roman" w:hAnsi="Times New Roman" w:cs="Times New Roman"/>
          <w:sz w:val="24"/>
          <w:szCs w:val="24"/>
        </w:rPr>
        <w:t>zlokalizowaną w Oleśnicy przy ul. Lwowskiej 34-38, wraz z terenami przylegającymi do budynku.</w:t>
      </w:r>
    </w:p>
    <w:p w14:paraId="583B6D40" w14:textId="77777777" w:rsidR="00696BFE" w:rsidRPr="009B7EDC" w:rsidRDefault="00696BFE" w:rsidP="00696BFE">
      <w:pPr>
        <w:pStyle w:val="Standard"/>
        <w:numPr>
          <w:ilvl w:val="0"/>
          <w:numId w:val="1"/>
        </w:numPr>
        <w:tabs>
          <w:tab w:val="left" w:pos="568"/>
        </w:tabs>
        <w:spacing w:before="100" w:beforeAutospacing="1" w:after="120" w:line="240" w:lineRule="auto"/>
        <w:ind w:left="1145" w:hanging="1145"/>
        <w:jc w:val="both"/>
        <w:rPr>
          <w:rFonts w:ascii="Times New Roman" w:hAnsi="Times New Roman" w:cs="Times New Roman"/>
          <w:sz w:val="24"/>
          <w:szCs w:val="24"/>
        </w:rPr>
      </w:pPr>
      <w:r w:rsidRPr="009B7EDC">
        <w:rPr>
          <w:rFonts w:ascii="Times New Roman" w:hAnsi="Times New Roman" w:cs="Times New Roman"/>
          <w:b/>
          <w:sz w:val="24"/>
          <w:szCs w:val="24"/>
        </w:rPr>
        <w:t xml:space="preserve">Dane nieruchomości: </w:t>
      </w:r>
    </w:p>
    <w:p w14:paraId="7ADB273C" w14:textId="77777777" w:rsidR="00696BFE" w:rsidRPr="009B7EDC" w:rsidRDefault="00696BFE" w:rsidP="003B56AF">
      <w:pPr>
        <w:pStyle w:val="Standard"/>
        <w:numPr>
          <w:ilvl w:val="0"/>
          <w:numId w:val="2"/>
        </w:numPr>
        <w:tabs>
          <w:tab w:val="left" w:pos="851"/>
        </w:tabs>
        <w:spacing w:after="60" w:line="240" w:lineRule="auto"/>
        <w:ind w:left="714" w:hanging="357"/>
        <w:jc w:val="both"/>
        <w:rPr>
          <w:rFonts w:ascii="Times New Roman" w:hAnsi="Times New Roman" w:cs="Times New Roman"/>
          <w:sz w:val="24"/>
          <w:szCs w:val="24"/>
        </w:rPr>
      </w:pPr>
      <w:r w:rsidRPr="009B7EDC">
        <w:rPr>
          <w:rFonts w:ascii="Times New Roman" w:hAnsi="Times New Roman" w:cs="Times New Roman"/>
          <w:sz w:val="24"/>
          <w:szCs w:val="24"/>
        </w:rPr>
        <w:t>Budynek posadowiony jest na nieruchomości o powierzchni 0,3968 ha, stanowiącej</w:t>
      </w:r>
      <w:r w:rsidRPr="009B7EDC">
        <w:rPr>
          <w:rFonts w:ascii="Times New Roman" w:hAnsi="Times New Roman" w:cs="Times New Roman"/>
          <w:sz w:val="24"/>
          <w:szCs w:val="24"/>
        </w:rPr>
        <w:br/>
        <w:t xml:space="preserve">działkę oznaczoną numerem ewidencyjnym 43/3, położoną w Oleśnicy przy </w:t>
      </w:r>
      <w:r w:rsidRPr="009B7EDC">
        <w:rPr>
          <w:rFonts w:ascii="Times New Roman" w:hAnsi="Times New Roman" w:cs="Times New Roman"/>
          <w:sz w:val="24"/>
          <w:szCs w:val="24"/>
        </w:rPr>
        <w:br/>
        <w:t>ul. Lwowskiej 34-38.</w:t>
      </w:r>
    </w:p>
    <w:p w14:paraId="447D13B8" w14:textId="77777777" w:rsidR="00696BFE" w:rsidRPr="009B7EDC" w:rsidRDefault="00696BFE" w:rsidP="003B56AF">
      <w:pPr>
        <w:pStyle w:val="Standard"/>
        <w:numPr>
          <w:ilvl w:val="0"/>
          <w:numId w:val="2"/>
        </w:numPr>
        <w:tabs>
          <w:tab w:val="left" w:pos="851"/>
        </w:tabs>
        <w:spacing w:after="60" w:line="240" w:lineRule="auto"/>
        <w:jc w:val="both"/>
        <w:rPr>
          <w:rFonts w:ascii="Times New Roman" w:hAnsi="Times New Roman" w:cs="Times New Roman"/>
          <w:sz w:val="24"/>
          <w:szCs w:val="24"/>
        </w:rPr>
      </w:pPr>
      <w:r w:rsidRPr="009B7EDC">
        <w:rPr>
          <w:rFonts w:ascii="Times New Roman" w:hAnsi="Times New Roman" w:cs="Times New Roman"/>
          <w:sz w:val="24"/>
          <w:szCs w:val="24"/>
        </w:rPr>
        <w:t xml:space="preserve">Budynek </w:t>
      </w:r>
      <w:r w:rsidR="001218A7">
        <w:rPr>
          <w:rFonts w:ascii="Times New Roman" w:hAnsi="Times New Roman" w:cs="Times New Roman"/>
          <w:sz w:val="24"/>
          <w:szCs w:val="24"/>
        </w:rPr>
        <w:t xml:space="preserve">biurowy o łącznej powierzchni 4 </w:t>
      </w:r>
      <w:r w:rsidRPr="009B7EDC">
        <w:rPr>
          <w:rFonts w:ascii="Times New Roman" w:hAnsi="Times New Roman" w:cs="Times New Roman"/>
          <w:sz w:val="24"/>
          <w:szCs w:val="24"/>
        </w:rPr>
        <w:t>334,48 m</w:t>
      </w:r>
      <w:r w:rsidRPr="009B7EDC">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stanowi siedzibę trzech </w:t>
      </w:r>
      <w:r w:rsidRPr="009B7EDC">
        <w:rPr>
          <w:rFonts w:ascii="Times New Roman" w:hAnsi="Times New Roman" w:cs="Times New Roman"/>
          <w:sz w:val="24"/>
          <w:szCs w:val="24"/>
        </w:rPr>
        <w:t>instytucji, które użytkują wspólnie 765,33 m² powierzchni budynku oraz 900 m² terenu zewnętrznego.</w:t>
      </w:r>
    </w:p>
    <w:p w14:paraId="0D6A5B7B" w14:textId="77777777" w:rsidR="00696BFE" w:rsidRPr="009B7EDC" w:rsidRDefault="00696BFE" w:rsidP="003B56AF">
      <w:pPr>
        <w:pStyle w:val="Standard"/>
        <w:numPr>
          <w:ilvl w:val="0"/>
          <w:numId w:val="2"/>
        </w:numPr>
        <w:tabs>
          <w:tab w:val="left" w:pos="851"/>
        </w:tabs>
        <w:spacing w:after="60" w:line="240" w:lineRule="auto"/>
        <w:jc w:val="both"/>
        <w:rPr>
          <w:rFonts w:ascii="Times New Roman" w:hAnsi="Times New Roman" w:cs="Times New Roman"/>
          <w:sz w:val="24"/>
          <w:szCs w:val="24"/>
        </w:rPr>
      </w:pPr>
      <w:r w:rsidRPr="009B7EDC">
        <w:rPr>
          <w:rFonts w:ascii="Times New Roman" w:hAnsi="Times New Roman" w:cs="Times New Roman"/>
          <w:sz w:val="24"/>
          <w:szCs w:val="24"/>
        </w:rPr>
        <w:t>Powierzchnia biurowa zajmowana przez poszczególnych użytkowników (bez części</w:t>
      </w:r>
      <w:r w:rsidRPr="009B7EDC">
        <w:rPr>
          <w:rFonts w:ascii="Times New Roman" w:hAnsi="Times New Roman" w:cs="Times New Roman"/>
          <w:sz w:val="24"/>
          <w:szCs w:val="24"/>
        </w:rPr>
        <w:br/>
        <w:t>wspólnej) to 3 569,15 m</w:t>
      </w:r>
      <w:r w:rsidRPr="009B7EDC">
        <w:rPr>
          <w:rFonts w:ascii="Times New Roman" w:hAnsi="Times New Roman" w:cs="Times New Roman"/>
          <w:sz w:val="24"/>
          <w:szCs w:val="24"/>
          <w:vertAlign w:val="superscript"/>
        </w:rPr>
        <w:t xml:space="preserve">2 </w:t>
      </w:r>
      <w:r w:rsidRPr="009B7EDC">
        <w:rPr>
          <w:rFonts w:ascii="Times New Roman" w:hAnsi="Times New Roman" w:cs="Times New Roman"/>
          <w:sz w:val="24"/>
          <w:szCs w:val="24"/>
        </w:rPr>
        <w:t>i jest podzielona następująco:</w:t>
      </w:r>
    </w:p>
    <w:p w14:paraId="444424CC" w14:textId="77777777" w:rsidR="00696BFE" w:rsidRPr="009B7EDC" w:rsidRDefault="00696BFE" w:rsidP="001218A7">
      <w:pPr>
        <w:pStyle w:val="Standard"/>
        <w:numPr>
          <w:ilvl w:val="0"/>
          <w:numId w:val="3"/>
        </w:numPr>
        <w:spacing w:after="6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Urząd Skarbowy w Oleśnicy zajmuje 1 440,43 m</w:t>
      </w:r>
      <w:r w:rsidRPr="009B7EDC">
        <w:rPr>
          <w:rFonts w:ascii="Times New Roman" w:hAnsi="Times New Roman" w:cs="Times New Roman"/>
          <w:sz w:val="24"/>
          <w:szCs w:val="24"/>
          <w:vertAlign w:val="superscript"/>
        </w:rPr>
        <w:t xml:space="preserve">2 </w:t>
      </w:r>
      <w:r w:rsidRPr="009B7EDC">
        <w:rPr>
          <w:rFonts w:ascii="Times New Roman" w:hAnsi="Times New Roman" w:cs="Times New Roman"/>
          <w:sz w:val="24"/>
          <w:szCs w:val="24"/>
        </w:rPr>
        <w:t xml:space="preserve"> (udział procentowy: 40,36 %),</w:t>
      </w:r>
    </w:p>
    <w:p w14:paraId="054478E9" w14:textId="77777777" w:rsidR="00696BFE" w:rsidRDefault="00696BFE" w:rsidP="001218A7">
      <w:pPr>
        <w:pStyle w:val="Standard"/>
        <w:numPr>
          <w:ilvl w:val="0"/>
          <w:numId w:val="3"/>
        </w:numPr>
        <w:spacing w:after="6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Oddział PZU S.A. w Oleśnicy zajmuje 936,61 m</w:t>
      </w:r>
      <w:r w:rsidRPr="009B7EDC">
        <w:rPr>
          <w:rFonts w:ascii="Times New Roman" w:hAnsi="Times New Roman" w:cs="Times New Roman"/>
          <w:sz w:val="24"/>
          <w:szCs w:val="24"/>
          <w:vertAlign w:val="superscript"/>
        </w:rPr>
        <w:t>2</w:t>
      </w:r>
      <w:r w:rsidRPr="009B7EDC">
        <w:rPr>
          <w:rFonts w:ascii="Times New Roman" w:hAnsi="Times New Roman" w:cs="Times New Roman"/>
          <w:sz w:val="24"/>
          <w:szCs w:val="24"/>
        </w:rPr>
        <w:t xml:space="preserve"> (udział procentowy: 26,24 %)</w:t>
      </w:r>
      <w:r w:rsidR="001218A7">
        <w:rPr>
          <w:rFonts w:ascii="Times New Roman" w:hAnsi="Times New Roman" w:cs="Times New Roman"/>
          <w:sz w:val="24"/>
          <w:szCs w:val="24"/>
        </w:rPr>
        <w:t>,</w:t>
      </w:r>
    </w:p>
    <w:p w14:paraId="2EDF2B1B" w14:textId="77777777" w:rsidR="001218A7" w:rsidRPr="009B7EDC" w:rsidRDefault="001218A7" w:rsidP="001218A7">
      <w:pPr>
        <w:pStyle w:val="Standard"/>
        <w:numPr>
          <w:ilvl w:val="0"/>
          <w:numId w:val="3"/>
        </w:numPr>
        <w:spacing w:after="24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ZUS Inspektorat w Oleśnicy zajmuje 1 192,11 m</w:t>
      </w:r>
      <w:r w:rsidRPr="009B7EDC">
        <w:rPr>
          <w:rFonts w:ascii="Times New Roman" w:hAnsi="Times New Roman" w:cs="Times New Roman"/>
          <w:sz w:val="24"/>
          <w:szCs w:val="24"/>
          <w:vertAlign w:val="superscript"/>
        </w:rPr>
        <w:t>2</w:t>
      </w:r>
      <w:r w:rsidRPr="009B7EDC">
        <w:rPr>
          <w:rFonts w:ascii="Times New Roman" w:hAnsi="Times New Roman" w:cs="Times New Roman"/>
          <w:sz w:val="24"/>
          <w:szCs w:val="24"/>
        </w:rPr>
        <w:t xml:space="preserve"> (udział procentowy: 33,40 %)</w:t>
      </w:r>
      <w:r>
        <w:rPr>
          <w:rFonts w:ascii="Times New Roman" w:hAnsi="Times New Roman" w:cs="Times New Roman"/>
          <w:sz w:val="24"/>
          <w:szCs w:val="24"/>
        </w:rPr>
        <w:t>.</w:t>
      </w:r>
    </w:p>
    <w:p w14:paraId="428587F2" w14:textId="77777777" w:rsidR="00696BFE" w:rsidRPr="009B7EDC" w:rsidRDefault="00696BFE" w:rsidP="00652366">
      <w:pPr>
        <w:pStyle w:val="Standard"/>
        <w:numPr>
          <w:ilvl w:val="0"/>
          <w:numId w:val="1"/>
        </w:numPr>
        <w:tabs>
          <w:tab w:val="left" w:pos="568"/>
        </w:tabs>
        <w:spacing w:after="120" w:line="240" w:lineRule="auto"/>
        <w:ind w:left="567" w:hanging="567"/>
        <w:jc w:val="both"/>
        <w:rPr>
          <w:rFonts w:ascii="Times New Roman" w:hAnsi="Times New Roman" w:cs="Times New Roman"/>
          <w:sz w:val="24"/>
          <w:szCs w:val="24"/>
        </w:rPr>
      </w:pPr>
      <w:r w:rsidRPr="009B7EDC">
        <w:rPr>
          <w:rFonts w:ascii="Times New Roman" w:hAnsi="Times New Roman" w:cs="Times New Roman"/>
          <w:b/>
          <w:sz w:val="24"/>
          <w:szCs w:val="24"/>
        </w:rPr>
        <w:t>Specyfikacja części wspólnej nieruchomości</w:t>
      </w:r>
      <w:r w:rsidRPr="009B7EDC">
        <w:rPr>
          <w:rFonts w:ascii="Times New Roman" w:hAnsi="Times New Roman" w:cs="Times New Roman"/>
          <w:sz w:val="24"/>
          <w:szCs w:val="24"/>
        </w:rPr>
        <w:t>.</w:t>
      </w:r>
    </w:p>
    <w:p w14:paraId="17BD204A" w14:textId="77777777" w:rsidR="00696BFE" w:rsidRPr="00D507AF" w:rsidRDefault="00696BFE" w:rsidP="003B56AF">
      <w:pPr>
        <w:pStyle w:val="Standard"/>
        <w:numPr>
          <w:ilvl w:val="0"/>
          <w:numId w:val="4"/>
        </w:numPr>
        <w:tabs>
          <w:tab w:val="left" w:pos="568"/>
        </w:tabs>
        <w:spacing w:after="60" w:line="240" w:lineRule="auto"/>
        <w:ind w:left="782" w:hanging="357"/>
        <w:jc w:val="both"/>
        <w:rPr>
          <w:rFonts w:ascii="Times New Roman" w:hAnsi="Times New Roman" w:cs="Times New Roman"/>
          <w:sz w:val="24"/>
          <w:szCs w:val="24"/>
          <w:u w:val="single"/>
        </w:rPr>
      </w:pPr>
      <w:r w:rsidRPr="00D507AF">
        <w:rPr>
          <w:rFonts w:ascii="Times New Roman" w:hAnsi="Times New Roman" w:cs="Times New Roman"/>
          <w:sz w:val="24"/>
          <w:szCs w:val="24"/>
          <w:u w:val="single"/>
        </w:rPr>
        <w:t>Powierzchnię wspólną w budynku rozlicza się odpowiednio na użytkowników:</w:t>
      </w:r>
    </w:p>
    <w:p w14:paraId="4D8C7466" w14:textId="77777777" w:rsidR="00696BFE" w:rsidRPr="00696BFE" w:rsidRDefault="00696BFE" w:rsidP="001218A7">
      <w:pPr>
        <w:pStyle w:val="Standard"/>
        <w:numPr>
          <w:ilvl w:val="0"/>
          <w:numId w:val="5"/>
        </w:numPr>
        <w:tabs>
          <w:tab w:val="left" w:pos="568"/>
        </w:tabs>
        <w:spacing w:after="6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Urzędu Skarbowego w Oleśnicy - 308,87 m²,</w:t>
      </w:r>
    </w:p>
    <w:p w14:paraId="205A4BC4" w14:textId="77777777" w:rsidR="00696BFE" w:rsidRDefault="00696BFE" w:rsidP="001218A7">
      <w:pPr>
        <w:pStyle w:val="Standard"/>
        <w:numPr>
          <w:ilvl w:val="0"/>
          <w:numId w:val="5"/>
        </w:numPr>
        <w:tabs>
          <w:tab w:val="left" w:pos="568"/>
        </w:tabs>
        <w:spacing w:after="6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Oddziału PZU S.A. w Oleśnicy -  200,84 m²</w:t>
      </w:r>
      <w:r w:rsidR="001218A7">
        <w:rPr>
          <w:rFonts w:ascii="Times New Roman" w:hAnsi="Times New Roman" w:cs="Times New Roman"/>
          <w:sz w:val="24"/>
          <w:szCs w:val="24"/>
        </w:rPr>
        <w:t>,</w:t>
      </w:r>
    </w:p>
    <w:p w14:paraId="43196875" w14:textId="77777777" w:rsidR="001218A7" w:rsidRPr="00696BFE" w:rsidRDefault="001218A7" w:rsidP="001218A7">
      <w:pPr>
        <w:pStyle w:val="Standard"/>
        <w:numPr>
          <w:ilvl w:val="0"/>
          <w:numId w:val="5"/>
        </w:numPr>
        <w:tabs>
          <w:tab w:val="left" w:pos="568"/>
        </w:tabs>
        <w:spacing w:after="120" w:line="240" w:lineRule="auto"/>
        <w:ind w:left="1139" w:hanging="357"/>
        <w:jc w:val="both"/>
        <w:rPr>
          <w:rFonts w:ascii="Times New Roman" w:hAnsi="Times New Roman" w:cs="Times New Roman"/>
          <w:sz w:val="24"/>
          <w:szCs w:val="24"/>
        </w:rPr>
      </w:pPr>
      <w:r w:rsidRPr="00696BFE">
        <w:rPr>
          <w:rFonts w:ascii="Times New Roman" w:hAnsi="Times New Roman" w:cs="Times New Roman"/>
          <w:sz w:val="24"/>
          <w:szCs w:val="24"/>
        </w:rPr>
        <w:t>ZUS Inspektorat w Oleśnicy - 255,62 m²</w:t>
      </w:r>
      <w:r>
        <w:rPr>
          <w:rFonts w:ascii="Times New Roman" w:hAnsi="Times New Roman" w:cs="Times New Roman"/>
          <w:sz w:val="24"/>
          <w:szCs w:val="24"/>
        </w:rPr>
        <w:t xml:space="preserve"> </w:t>
      </w:r>
      <w:r w:rsidRPr="00696BFE">
        <w:rPr>
          <w:rFonts w:ascii="Times New Roman" w:hAnsi="Times New Roman" w:cs="Times New Roman"/>
          <w:sz w:val="24"/>
          <w:szCs w:val="24"/>
        </w:rPr>
        <w:t>(łącznie – 765,33 m</w:t>
      </w:r>
      <w:r w:rsidRPr="00696BFE">
        <w:rPr>
          <w:rFonts w:ascii="Times New Roman" w:hAnsi="Times New Roman" w:cs="Times New Roman"/>
          <w:sz w:val="24"/>
          <w:szCs w:val="24"/>
          <w:vertAlign w:val="superscript"/>
        </w:rPr>
        <w:t>2</w:t>
      </w:r>
      <w:r>
        <w:rPr>
          <w:rFonts w:ascii="Times New Roman" w:hAnsi="Times New Roman" w:cs="Times New Roman"/>
          <w:sz w:val="24"/>
          <w:szCs w:val="24"/>
        </w:rPr>
        <w:t>).</w:t>
      </w:r>
    </w:p>
    <w:p w14:paraId="40C92A91" w14:textId="77777777" w:rsidR="00696BFE" w:rsidRPr="00D507AF" w:rsidRDefault="00696BFE" w:rsidP="003B56AF">
      <w:pPr>
        <w:pStyle w:val="Standard"/>
        <w:numPr>
          <w:ilvl w:val="1"/>
          <w:numId w:val="4"/>
        </w:numPr>
        <w:tabs>
          <w:tab w:val="left" w:pos="568"/>
        </w:tabs>
        <w:spacing w:after="120" w:line="240" w:lineRule="auto"/>
        <w:jc w:val="both"/>
        <w:rPr>
          <w:rFonts w:ascii="Times New Roman" w:hAnsi="Times New Roman" w:cs="Times New Roman"/>
          <w:sz w:val="24"/>
          <w:szCs w:val="24"/>
          <w:u w:val="single"/>
        </w:rPr>
      </w:pPr>
      <w:r w:rsidRPr="00D507AF">
        <w:rPr>
          <w:rFonts w:ascii="Times New Roman" w:hAnsi="Times New Roman" w:cs="Times New Roman"/>
          <w:sz w:val="24"/>
          <w:szCs w:val="24"/>
          <w:u w:val="single"/>
        </w:rPr>
        <w:t>Strefa wspólna ogólnodostępna:</w:t>
      </w:r>
    </w:p>
    <w:p w14:paraId="0072E342" w14:textId="77777777" w:rsidR="00696BFE" w:rsidRDefault="00696BFE" w:rsidP="003B56AF">
      <w:pPr>
        <w:pStyle w:val="Standard"/>
        <w:numPr>
          <w:ilvl w:val="0"/>
          <w:numId w:val="6"/>
        </w:numPr>
        <w:tabs>
          <w:tab w:val="left" w:pos="568"/>
        </w:tabs>
        <w:spacing w:after="60" w:line="240" w:lineRule="auto"/>
        <w:ind w:left="1491" w:hanging="357"/>
        <w:jc w:val="both"/>
        <w:rPr>
          <w:rFonts w:ascii="Times New Roman" w:hAnsi="Times New Roman" w:cs="Times New Roman"/>
          <w:sz w:val="24"/>
          <w:szCs w:val="24"/>
        </w:rPr>
      </w:pPr>
      <w:r w:rsidRPr="00696BFE">
        <w:rPr>
          <w:rFonts w:ascii="Times New Roman" w:hAnsi="Times New Roman" w:cs="Times New Roman"/>
          <w:sz w:val="24"/>
          <w:szCs w:val="24"/>
        </w:rPr>
        <w:t>punkt informacyjny, portiernia,</w:t>
      </w:r>
    </w:p>
    <w:p w14:paraId="528501A4" w14:textId="77777777" w:rsidR="00696BFE" w:rsidRPr="00696BFE" w:rsidRDefault="00696BFE" w:rsidP="003B56AF">
      <w:pPr>
        <w:pStyle w:val="Standard"/>
        <w:numPr>
          <w:ilvl w:val="0"/>
          <w:numId w:val="6"/>
        </w:numPr>
        <w:tabs>
          <w:tab w:val="left" w:pos="568"/>
        </w:tabs>
        <w:spacing w:after="120" w:line="240" w:lineRule="auto"/>
        <w:jc w:val="both"/>
        <w:rPr>
          <w:rFonts w:ascii="Times New Roman" w:hAnsi="Times New Roman" w:cs="Times New Roman"/>
          <w:sz w:val="24"/>
          <w:szCs w:val="24"/>
        </w:rPr>
      </w:pPr>
      <w:r w:rsidRPr="00696BFE">
        <w:rPr>
          <w:rFonts w:ascii="Times New Roman" w:hAnsi="Times New Roman" w:cs="Times New Roman"/>
          <w:sz w:val="24"/>
          <w:szCs w:val="24"/>
        </w:rPr>
        <w:t xml:space="preserve">pomieszczenia komunikacyjne jak: przedsionek, hol przy wejściu głównym oraz na I, II, III i IV piętrze, korytarze, klatka schodowa, winda, wraz                         z urządzeniami znajdującymi się w tej części budynku (urządzenia wymienione zostały w </w:t>
      </w:r>
      <w:r w:rsidRPr="001218A7">
        <w:rPr>
          <w:rFonts w:ascii="Times New Roman" w:hAnsi="Times New Roman" w:cs="Times New Roman"/>
          <w:i/>
          <w:sz w:val="24"/>
          <w:szCs w:val="24"/>
        </w:rPr>
        <w:t>Załączniku nr 1 do Opisu przedmiotu zamówienia</w:t>
      </w:r>
      <w:r w:rsidRPr="00696BFE">
        <w:rPr>
          <w:rFonts w:ascii="Times New Roman" w:hAnsi="Times New Roman" w:cs="Times New Roman"/>
          <w:sz w:val="24"/>
          <w:szCs w:val="24"/>
        </w:rPr>
        <w:t>),</w:t>
      </w:r>
    </w:p>
    <w:p w14:paraId="539CBFED" w14:textId="77777777" w:rsidR="00696BFE" w:rsidRDefault="00696BFE" w:rsidP="003B56AF">
      <w:pPr>
        <w:pStyle w:val="Standard"/>
        <w:numPr>
          <w:ilvl w:val="1"/>
          <w:numId w:val="4"/>
        </w:numPr>
        <w:tabs>
          <w:tab w:val="left" w:pos="568"/>
        </w:tabs>
        <w:spacing w:after="60" w:line="240" w:lineRule="auto"/>
        <w:jc w:val="both"/>
        <w:rPr>
          <w:rFonts w:ascii="Times New Roman" w:hAnsi="Times New Roman" w:cs="Times New Roman"/>
          <w:sz w:val="24"/>
          <w:szCs w:val="24"/>
        </w:rPr>
      </w:pPr>
      <w:r w:rsidRPr="00D507AF">
        <w:rPr>
          <w:rFonts w:ascii="Times New Roman" w:hAnsi="Times New Roman" w:cs="Times New Roman"/>
          <w:sz w:val="24"/>
          <w:szCs w:val="24"/>
          <w:u w:val="single"/>
        </w:rPr>
        <w:t>Powierzchnia wspólna nie należąca do strefy ogólnodostępnej</w:t>
      </w:r>
      <w:r w:rsidRPr="00696BFE">
        <w:rPr>
          <w:rFonts w:ascii="Times New Roman" w:hAnsi="Times New Roman" w:cs="Times New Roman"/>
          <w:sz w:val="24"/>
          <w:szCs w:val="24"/>
        </w:rPr>
        <w:t>:</w:t>
      </w:r>
    </w:p>
    <w:p w14:paraId="3F7BDA1D" w14:textId="77777777" w:rsidR="00696BFE" w:rsidRDefault="00696BFE" w:rsidP="003B56AF">
      <w:pPr>
        <w:pStyle w:val="Standard"/>
        <w:numPr>
          <w:ilvl w:val="1"/>
          <w:numId w:val="8"/>
        </w:numPr>
        <w:tabs>
          <w:tab w:val="left" w:pos="568"/>
        </w:tabs>
        <w:spacing w:after="60" w:line="240" w:lineRule="auto"/>
        <w:jc w:val="both"/>
        <w:rPr>
          <w:rFonts w:ascii="Times New Roman" w:hAnsi="Times New Roman" w:cs="Times New Roman"/>
          <w:sz w:val="24"/>
          <w:szCs w:val="24"/>
        </w:rPr>
      </w:pPr>
      <w:r w:rsidRPr="00696BFE">
        <w:rPr>
          <w:rFonts w:ascii="Times New Roman" w:hAnsi="Times New Roman" w:cs="Times New Roman"/>
          <w:sz w:val="24"/>
          <w:szCs w:val="24"/>
        </w:rPr>
        <w:t>pomieszczenia techniczne na IV piętrze (tj. pomieszczenia konserwatora</w:t>
      </w:r>
      <w:r w:rsidRPr="00696BFE">
        <w:rPr>
          <w:rFonts w:ascii="Times New Roman" w:hAnsi="Times New Roman" w:cs="Times New Roman"/>
          <w:sz w:val="24"/>
          <w:szCs w:val="24"/>
        </w:rPr>
        <w:br/>
        <w:t xml:space="preserve">i pomieszczenia maszynowni dźwigu wraz z urządzeniami znajdującymi się </w:t>
      </w:r>
      <w:r>
        <w:rPr>
          <w:rFonts w:ascii="Times New Roman" w:hAnsi="Times New Roman" w:cs="Times New Roman"/>
          <w:sz w:val="24"/>
          <w:szCs w:val="24"/>
        </w:rPr>
        <w:br/>
      </w:r>
      <w:r w:rsidRPr="00696BFE">
        <w:rPr>
          <w:rFonts w:ascii="Times New Roman" w:hAnsi="Times New Roman" w:cs="Times New Roman"/>
          <w:sz w:val="24"/>
          <w:szCs w:val="24"/>
        </w:rPr>
        <w:t>w tej części budynku),</w:t>
      </w:r>
    </w:p>
    <w:p w14:paraId="0D6B5D69" w14:textId="77777777" w:rsidR="00696BFE" w:rsidRPr="00696BFE" w:rsidRDefault="00696BFE" w:rsidP="003B56AF">
      <w:pPr>
        <w:pStyle w:val="Standard"/>
        <w:numPr>
          <w:ilvl w:val="1"/>
          <w:numId w:val="8"/>
        </w:numPr>
        <w:tabs>
          <w:tab w:val="left" w:pos="568"/>
        </w:tabs>
        <w:spacing w:after="60" w:line="240" w:lineRule="auto"/>
        <w:jc w:val="both"/>
        <w:rPr>
          <w:rFonts w:ascii="Times New Roman" w:hAnsi="Times New Roman" w:cs="Times New Roman"/>
          <w:sz w:val="24"/>
          <w:szCs w:val="24"/>
        </w:rPr>
      </w:pPr>
      <w:r w:rsidRPr="00696BFE">
        <w:rPr>
          <w:rFonts w:ascii="Times New Roman" w:eastAsia="Times New Roman" w:hAnsi="Times New Roman" w:cs="Times New Roman"/>
          <w:sz w:val="24"/>
          <w:szCs w:val="24"/>
        </w:rPr>
        <w:t>w części podziemnej: kotłownia wraz z urządzeniami i sprzętem (przewody wentylacji grawitacyjnej i spalinowej, rozdzielnice elektryczne, instalacje: grzewcza, gazowa, elektryczna, wodno-kanalizacyjna),</w:t>
      </w:r>
    </w:p>
    <w:p w14:paraId="6AEB3492" w14:textId="77777777" w:rsidR="00696BFE" w:rsidRPr="00696BFE" w:rsidRDefault="00696BFE" w:rsidP="003B56AF">
      <w:pPr>
        <w:pStyle w:val="Standard"/>
        <w:numPr>
          <w:ilvl w:val="1"/>
          <w:numId w:val="8"/>
        </w:numPr>
        <w:tabs>
          <w:tab w:val="left" w:pos="568"/>
        </w:tabs>
        <w:spacing w:after="120" w:line="240" w:lineRule="auto"/>
        <w:ind w:left="1491" w:hanging="357"/>
        <w:jc w:val="both"/>
        <w:rPr>
          <w:rFonts w:ascii="Times New Roman" w:hAnsi="Times New Roman" w:cs="Times New Roman"/>
          <w:sz w:val="24"/>
          <w:szCs w:val="24"/>
        </w:rPr>
      </w:pPr>
      <w:r w:rsidRPr="00696BFE">
        <w:rPr>
          <w:rFonts w:ascii="Times New Roman" w:eastAsia="Times New Roman" w:hAnsi="Times New Roman" w:cs="Times New Roman"/>
          <w:sz w:val="24"/>
          <w:szCs w:val="24"/>
        </w:rPr>
        <w:t>dach nad częścią wspólną (powierzchnia ok. 100 m ²) wraz ze znajdującymi się tam instalacjami: o</w:t>
      </w:r>
      <w:r w:rsidR="00D507AF">
        <w:rPr>
          <w:rFonts w:ascii="Times New Roman" w:eastAsia="Times New Roman" w:hAnsi="Times New Roman" w:cs="Times New Roman"/>
          <w:sz w:val="24"/>
          <w:szCs w:val="24"/>
        </w:rPr>
        <w:t>dgromową, przewodami kominowymi,</w:t>
      </w:r>
    </w:p>
    <w:p w14:paraId="5C4CC46A" w14:textId="77777777" w:rsidR="00696BFE" w:rsidRPr="00D507AF" w:rsidRDefault="00696BFE" w:rsidP="003B56AF">
      <w:pPr>
        <w:pStyle w:val="Akapitzlist"/>
        <w:numPr>
          <w:ilvl w:val="0"/>
          <w:numId w:val="4"/>
        </w:numPr>
        <w:spacing w:after="120"/>
        <w:ind w:left="782" w:hanging="357"/>
        <w:contextualSpacing w:val="0"/>
        <w:rPr>
          <w:rFonts w:ascii="Times New Roman" w:eastAsia="SimSun" w:hAnsi="Times New Roman" w:cs="Times New Roman"/>
          <w:color w:val="auto"/>
          <w:kern w:val="3"/>
          <w:u w:val="single"/>
        </w:rPr>
      </w:pPr>
      <w:r w:rsidRPr="00D507AF">
        <w:rPr>
          <w:rFonts w:ascii="Times New Roman" w:eastAsia="SimSun" w:hAnsi="Times New Roman" w:cs="Times New Roman"/>
          <w:color w:val="auto"/>
          <w:kern w:val="3"/>
          <w:u w:val="single"/>
        </w:rPr>
        <w:t>Powierzchnia wspólna zewnętrzna i tereny zielone (łącznie 900 m²).</w:t>
      </w:r>
    </w:p>
    <w:p w14:paraId="08180E9F" w14:textId="77777777" w:rsidR="00696BFE" w:rsidRPr="00AC07BA" w:rsidRDefault="00696BFE" w:rsidP="003B56AF">
      <w:pPr>
        <w:pStyle w:val="Akapitzlist"/>
        <w:numPr>
          <w:ilvl w:val="1"/>
          <w:numId w:val="4"/>
        </w:numPr>
        <w:tabs>
          <w:tab w:val="left" w:pos="1134"/>
        </w:tabs>
        <w:suppressAutoHyphens/>
        <w:autoSpaceDN w:val="0"/>
        <w:spacing w:after="120"/>
        <w:ind w:left="1066" w:hanging="357"/>
        <w:contextualSpacing w:val="0"/>
        <w:jc w:val="both"/>
        <w:textAlignment w:val="baseline"/>
        <w:rPr>
          <w:rFonts w:ascii="Times New Roman" w:hAnsi="Times New Roman" w:cs="Times New Roman"/>
        </w:rPr>
      </w:pPr>
      <w:r w:rsidRPr="00AC07BA">
        <w:rPr>
          <w:rFonts w:ascii="Times New Roman" w:hAnsi="Times New Roman" w:cs="Times New Roman"/>
        </w:rPr>
        <w:t xml:space="preserve">Ciągi komunikacyjne: </w:t>
      </w:r>
    </w:p>
    <w:p w14:paraId="1DF5A3C2" w14:textId="77777777" w:rsidR="00696BFE" w:rsidRPr="009B7EDC" w:rsidRDefault="00696BFE" w:rsidP="003B56AF">
      <w:pPr>
        <w:pStyle w:val="Akapitzlist"/>
        <w:numPr>
          <w:ilvl w:val="1"/>
          <w:numId w:val="7"/>
        </w:numPr>
        <w:suppressAutoHyphens/>
        <w:autoSpaceDN w:val="0"/>
        <w:spacing w:after="60"/>
        <w:ind w:left="1491" w:hanging="357"/>
        <w:contextualSpacing w:val="0"/>
        <w:jc w:val="both"/>
        <w:textAlignment w:val="baseline"/>
        <w:rPr>
          <w:rFonts w:ascii="Times New Roman" w:hAnsi="Times New Roman" w:cs="Times New Roman"/>
        </w:rPr>
      </w:pPr>
      <w:r w:rsidRPr="009B7EDC">
        <w:rPr>
          <w:rFonts w:ascii="Times New Roman" w:hAnsi="Times New Roman" w:cs="Times New Roman"/>
        </w:rPr>
        <w:lastRenderedPageBreak/>
        <w:t>chodniki, droga, parking w granicach nieruchomości, schody i podjazd dla niepełnosprawnych z wyłączeniem schodów prowadzących do Sali Obsługi Klienta ZUS,</w:t>
      </w:r>
    </w:p>
    <w:p w14:paraId="73981394" w14:textId="77777777" w:rsidR="00696BFE" w:rsidRPr="009B7EDC" w:rsidRDefault="00696BFE" w:rsidP="00784E99">
      <w:pPr>
        <w:pStyle w:val="Akapitzlist"/>
        <w:numPr>
          <w:ilvl w:val="1"/>
          <w:numId w:val="7"/>
        </w:numPr>
        <w:suppressAutoHyphens/>
        <w:autoSpaceDN w:val="0"/>
        <w:spacing w:after="120"/>
        <w:ind w:left="851" w:hanging="357"/>
        <w:contextualSpacing w:val="0"/>
        <w:jc w:val="both"/>
        <w:textAlignment w:val="baseline"/>
        <w:rPr>
          <w:rFonts w:ascii="Times New Roman" w:hAnsi="Times New Roman" w:cs="Times New Roman"/>
        </w:rPr>
      </w:pPr>
      <w:r w:rsidRPr="009B7EDC">
        <w:rPr>
          <w:rFonts w:ascii="Times New Roman" w:eastAsia="Times New Roman" w:hAnsi="Times New Roman" w:cs="Times New Roman"/>
        </w:rPr>
        <w:t>chodniki i tereny należące do Gminy, których utrzymanie jest obowiązkiem właścicieli nieruchomości n</w:t>
      </w:r>
      <w:r w:rsidR="00AC07BA">
        <w:rPr>
          <w:rFonts w:ascii="Times New Roman" w:eastAsia="Times New Roman" w:hAnsi="Times New Roman" w:cs="Times New Roman"/>
        </w:rPr>
        <w:t>a podstawie odrębnych przepisów,</w:t>
      </w:r>
    </w:p>
    <w:p w14:paraId="2C340742" w14:textId="77777777" w:rsidR="00696BFE" w:rsidRPr="00696BFE" w:rsidRDefault="00696BFE" w:rsidP="003B56AF">
      <w:pPr>
        <w:pStyle w:val="Akapitzlist"/>
        <w:numPr>
          <w:ilvl w:val="1"/>
          <w:numId w:val="4"/>
        </w:numPr>
        <w:spacing w:after="120"/>
        <w:ind w:left="1066" w:hanging="357"/>
        <w:contextualSpacing w:val="0"/>
        <w:rPr>
          <w:rFonts w:ascii="Times New Roman" w:hAnsi="Times New Roman" w:cs="Times New Roman"/>
        </w:rPr>
      </w:pPr>
      <w:r w:rsidRPr="00696BFE">
        <w:rPr>
          <w:rFonts w:ascii="Times New Roman" w:hAnsi="Times New Roman" w:cs="Times New Roman"/>
        </w:rPr>
        <w:t>Budowle wraz z instalacjami i urządzeniami: ogrodzenia, bramy, urządzenia kanalizacyjne.</w:t>
      </w:r>
    </w:p>
    <w:p w14:paraId="6307376E" w14:textId="77777777" w:rsidR="006B2EEB" w:rsidRDefault="00696BFE" w:rsidP="003B56AF">
      <w:pPr>
        <w:pStyle w:val="Akapitzlist"/>
        <w:numPr>
          <w:ilvl w:val="1"/>
          <w:numId w:val="4"/>
        </w:numPr>
        <w:spacing w:after="120"/>
        <w:ind w:left="1066" w:hanging="357"/>
        <w:contextualSpacing w:val="0"/>
        <w:rPr>
          <w:rFonts w:ascii="Times New Roman" w:hAnsi="Times New Roman" w:cs="Times New Roman"/>
        </w:rPr>
      </w:pPr>
      <w:r w:rsidRPr="00696BFE">
        <w:rPr>
          <w:rFonts w:ascii="Times New Roman" w:hAnsi="Times New Roman" w:cs="Times New Roman"/>
        </w:rPr>
        <w:t xml:space="preserve">Tereny zielone: trawniki. </w:t>
      </w:r>
    </w:p>
    <w:p w14:paraId="26E6699A" w14:textId="77777777" w:rsidR="006B2EEB" w:rsidRDefault="006B2EEB" w:rsidP="006B2EEB">
      <w:pPr>
        <w:pStyle w:val="Standard"/>
        <w:numPr>
          <w:ilvl w:val="0"/>
          <w:numId w:val="1"/>
        </w:numPr>
        <w:tabs>
          <w:tab w:val="left" w:pos="568"/>
        </w:tabs>
        <w:spacing w:before="100" w:beforeAutospacing="1" w:after="120" w:line="240" w:lineRule="auto"/>
        <w:ind w:left="425" w:hanging="425"/>
        <w:jc w:val="both"/>
        <w:rPr>
          <w:rFonts w:ascii="Times New Roman" w:hAnsi="Times New Roman" w:cs="Times New Roman"/>
          <w:b/>
          <w:sz w:val="24"/>
          <w:szCs w:val="24"/>
        </w:rPr>
      </w:pPr>
      <w:r w:rsidRPr="009B7EDC">
        <w:rPr>
          <w:rFonts w:ascii="Times New Roman" w:hAnsi="Times New Roman" w:cs="Times New Roman"/>
          <w:b/>
          <w:sz w:val="24"/>
          <w:szCs w:val="24"/>
        </w:rPr>
        <w:t>Zakres obowiązków Wykonawcy:</w:t>
      </w:r>
    </w:p>
    <w:p w14:paraId="706E0F56" w14:textId="77777777" w:rsidR="006B2EEB" w:rsidRDefault="006B2EEB" w:rsidP="003B56AF">
      <w:pPr>
        <w:pStyle w:val="Standard"/>
        <w:numPr>
          <w:ilvl w:val="0"/>
          <w:numId w:val="9"/>
        </w:numPr>
        <w:tabs>
          <w:tab w:val="left" w:pos="568"/>
        </w:tabs>
        <w:spacing w:after="60"/>
        <w:ind w:left="782" w:hanging="357"/>
        <w:jc w:val="both"/>
        <w:rPr>
          <w:rFonts w:ascii="Times New Roman" w:hAnsi="Times New Roman" w:cs="Times New Roman"/>
          <w:sz w:val="24"/>
          <w:szCs w:val="24"/>
        </w:rPr>
      </w:pPr>
      <w:r w:rsidRPr="006B2EEB">
        <w:rPr>
          <w:rFonts w:ascii="Times New Roman" w:hAnsi="Times New Roman" w:cs="Times New Roman"/>
          <w:b/>
          <w:sz w:val="24"/>
          <w:szCs w:val="24"/>
        </w:rPr>
        <w:t>Zapewnienie obsługi umowy</w:t>
      </w:r>
      <w:r w:rsidRPr="006B2EEB">
        <w:rPr>
          <w:rFonts w:ascii="Times New Roman" w:hAnsi="Times New Roman" w:cs="Times New Roman"/>
          <w:sz w:val="24"/>
          <w:szCs w:val="24"/>
        </w:rPr>
        <w:t xml:space="preserve"> przez osobę posiadającą obowiązkowe ubezpieczenie odpowiedzialności cywilnej zarządców nieruchomości zgod</w:t>
      </w:r>
      <w:r w:rsidR="00784E99">
        <w:rPr>
          <w:rFonts w:ascii="Times New Roman" w:hAnsi="Times New Roman" w:cs="Times New Roman"/>
          <w:sz w:val="24"/>
          <w:szCs w:val="24"/>
        </w:rPr>
        <w:t>nie z</w:t>
      </w:r>
      <w:r>
        <w:rPr>
          <w:rFonts w:ascii="Times New Roman" w:hAnsi="Times New Roman" w:cs="Times New Roman"/>
          <w:sz w:val="24"/>
          <w:szCs w:val="24"/>
        </w:rPr>
        <w:t xml:space="preserve"> art. 186 ust. 3 i 4</w:t>
      </w:r>
      <w:r w:rsidR="00AC07BA">
        <w:rPr>
          <w:rFonts w:ascii="Times New Roman" w:hAnsi="Times New Roman" w:cs="Times New Roman"/>
          <w:sz w:val="24"/>
          <w:szCs w:val="24"/>
        </w:rPr>
        <w:t xml:space="preserve"> </w:t>
      </w:r>
      <w:r w:rsidR="00AC07BA">
        <w:rPr>
          <w:rFonts w:ascii="Times New Roman" w:hAnsi="Times New Roman" w:cs="Times New Roman"/>
          <w:sz w:val="24"/>
          <w:szCs w:val="24"/>
        </w:rPr>
        <w:br/>
      </w:r>
      <w:r w:rsidR="00784E99">
        <w:rPr>
          <w:rFonts w:ascii="Times New Roman" w:hAnsi="Times New Roman" w:cs="Times New Roman"/>
          <w:sz w:val="24"/>
          <w:szCs w:val="24"/>
        </w:rPr>
        <w:t xml:space="preserve">ustawy z dnia 21 sierpnia 1997 r. </w:t>
      </w:r>
      <w:r w:rsidRPr="006B2EEB">
        <w:rPr>
          <w:rFonts w:ascii="Times New Roman" w:hAnsi="Times New Roman" w:cs="Times New Roman"/>
          <w:sz w:val="24"/>
          <w:szCs w:val="24"/>
        </w:rPr>
        <w:t xml:space="preserve">o gospodarce nieruchomościami (tekst jedn. Dz. U. </w:t>
      </w:r>
      <w:r w:rsidR="00784E99">
        <w:rPr>
          <w:rFonts w:ascii="Times New Roman" w:hAnsi="Times New Roman" w:cs="Times New Roman"/>
          <w:sz w:val="24"/>
          <w:szCs w:val="24"/>
        </w:rPr>
        <w:br/>
      </w:r>
      <w:r w:rsidRPr="006B2EEB">
        <w:rPr>
          <w:rFonts w:ascii="Times New Roman" w:hAnsi="Times New Roman" w:cs="Times New Roman"/>
          <w:sz w:val="24"/>
          <w:szCs w:val="24"/>
        </w:rPr>
        <w:t>z 2018 r. poz. 2204 ze zm</w:t>
      </w:r>
      <w:r w:rsidR="00AB2EDF">
        <w:rPr>
          <w:rFonts w:ascii="Times New Roman" w:hAnsi="Times New Roman" w:cs="Times New Roman"/>
          <w:sz w:val="24"/>
          <w:szCs w:val="24"/>
        </w:rPr>
        <w:t>.</w:t>
      </w:r>
      <w:r w:rsidRPr="006B2EEB">
        <w:rPr>
          <w:rFonts w:ascii="Times New Roman" w:hAnsi="Times New Roman" w:cs="Times New Roman"/>
          <w:sz w:val="24"/>
          <w:szCs w:val="24"/>
        </w:rPr>
        <w:t>).</w:t>
      </w:r>
    </w:p>
    <w:p w14:paraId="494F40A4" w14:textId="77777777" w:rsidR="006B2EEB" w:rsidRDefault="006B2EEB" w:rsidP="003B56AF">
      <w:pPr>
        <w:pStyle w:val="Standard"/>
        <w:numPr>
          <w:ilvl w:val="1"/>
          <w:numId w:val="10"/>
        </w:numPr>
        <w:tabs>
          <w:tab w:val="left" w:pos="993"/>
        </w:tabs>
        <w:spacing w:after="120" w:line="240" w:lineRule="auto"/>
        <w:ind w:left="1066" w:hanging="357"/>
        <w:jc w:val="both"/>
        <w:rPr>
          <w:rFonts w:ascii="Times New Roman" w:hAnsi="Times New Roman" w:cs="Times New Roman"/>
          <w:sz w:val="24"/>
          <w:szCs w:val="24"/>
        </w:rPr>
      </w:pPr>
      <w:r w:rsidRPr="009B7EDC">
        <w:rPr>
          <w:rFonts w:ascii="Times New Roman" w:hAnsi="Times New Roman" w:cs="Times New Roman"/>
          <w:sz w:val="24"/>
          <w:szCs w:val="24"/>
        </w:rPr>
        <w:t>Zapewnienie eksploatacyjnej obsługi nieruchomości, w ramach której świadczone będą usługi:</w:t>
      </w:r>
    </w:p>
    <w:p w14:paraId="006FAAB9" w14:textId="77777777"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utrzymania czystości i należytego porządku części wspólnej budynku wraz</w:t>
      </w:r>
      <w:r w:rsidRPr="006B2EEB">
        <w:rPr>
          <w:rFonts w:ascii="Times New Roman" w:hAnsi="Times New Roman" w:cs="Times New Roman"/>
          <w:sz w:val="24"/>
          <w:szCs w:val="24"/>
        </w:rPr>
        <w:br/>
        <w:t>z terenem zewnętrznym,</w:t>
      </w:r>
    </w:p>
    <w:p w14:paraId="56F53833" w14:textId="77777777"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ochrony posesji,</w:t>
      </w:r>
    </w:p>
    <w:p w14:paraId="1879D0D3" w14:textId="77777777"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technicznej obsługi nieruchomości zgodnie z ustawą z dnia 7 lipca 1994 r. - Prawo budowlane (tekst j</w:t>
      </w:r>
      <w:r w:rsidR="00223A4C">
        <w:rPr>
          <w:rFonts w:ascii="Times New Roman" w:hAnsi="Times New Roman" w:cs="Times New Roman"/>
          <w:sz w:val="24"/>
          <w:szCs w:val="24"/>
        </w:rPr>
        <w:t>edn. z 2018 r. poz. 1202 ze zm.</w:t>
      </w:r>
      <w:r w:rsidRPr="006B2EEB">
        <w:rPr>
          <w:rFonts w:ascii="Times New Roman" w:hAnsi="Times New Roman" w:cs="Times New Roman"/>
          <w:sz w:val="24"/>
          <w:szCs w:val="24"/>
        </w:rPr>
        <w:t>) zwanej dalej „Prawo budowlane”,</w:t>
      </w:r>
    </w:p>
    <w:p w14:paraId="144CFADB" w14:textId="77777777" w:rsidR="006B2EEB" w:rsidRDefault="006B2EEB" w:rsidP="003B56AF">
      <w:pPr>
        <w:pStyle w:val="Standard"/>
        <w:numPr>
          <w:ilvl w:val="1"/>
          <w:numId w:val="11"/>
        </w:numPr>
        <w:tabs>
          <w:tab w:val="left" w:pos="993"/>
        </w:tabs>
        <w:spacing w:after="6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terminowego przeprowadzania przeglądów stanu nieruchomości i urządzeń,</w:t>
      </w:r>
    </w:p>
    <w:p w14:paraId="684072FB" w14:textId="77777777" w:rsidR="006B2EEB" w:rsidRPr="006B2EEB" w:rsidRDefault="006B2EEB" w:rsidP="003B56AF">
      <w:pPr>
        <w:pStyle w:val="Standard"/>
        <w:numPr>
          <w:ilvl w:val="1"/>
          <w:numId w:val="11"/>
        </w:numPr>
        <w:tabs>
          <w:tab w:val="left" w:pos="993"/>
        </w:tabs>
        <w:spacing w:after="120" w:line="240" w:lineRule="auto"/>
        <w:ind w:left="1491" w:hanging="357"/>
        <w:jc w:val="both"/>
        <w:rPr>
          <w:rFonts w:ascii="Times New Roman" w:hAnsi="Times New Roman" w:cs="Times New Roman"/>
          <w:sz w:val="24"/>
          <w:szCs w:val="24"/>
        </w:rPr>
      </w:pPr>
      <w:r w:rsidRPr="006B2EEB">
        <w:rPr>
          <w:rFonts w:ascii="Times New Roman" w:hAnsi="Times New Roman" w:cs="Times New Roman"/>
          <w:sz w:val="24"/>
          <w:szCs w:val="24"/>
        </w:rPr>
        <w:t>konserwatorskie zapewnione przez rzemieślnika będącego do dyspozycji</w:t>
      </w:r>
      <w:r w:rsidRPr="006B2EEB">
        <w:rPr>
          <w:rFonts w:ascii="Times New Roman" w:hAnsi="Times New Roman" w:cs="Times New Roman"/>
          <w:sz w:val="24"/>
          <w:szCs w:val="24"/>
        </w:rPr>
        <w:br/>
        <w:t>Zamawiającego na terenie obiektu w godz. od 8</w:t>
      </w:r>
      <w:r w:rsidRPr="006B2EEB">
        <w:rPr>
          <w:rFonts w:ascii="Times New Roman" w:hAnsi="Times New Roman" w:cs="Times New Roman"/>
          <w:sz w:val="24"/>
          <w:szCs w:val="24"/>
          <w:vertAlign w:val="superscript"/>
        </w:rPr>
        <w:t>00</w:t>
      </w:r>
      <w:r>
        <w:rPr>
          <w:rFonts w:ascii="Times New Roman" w:hAnsi="Times New Roman" w:cs="Times New Roman"/>
          <w:sz w:val="24"/>
          <w:szCs w:val="24"/>
        </w:rPr>
        <w:t xml:space="preserve"> – 12</w:t>
      </w:r>
      <w:r w:rsidRPr="006B2EEB">
        <w:rPr>
          <w:rFonts w:ascii="Times New Roman" w:hAnsi="Times New Roman" w:cs="Times New Roman"/>
          <w:sz w:val="24"/>
          <w:szCs w:val="24"/>
          <w:vertAlign w:val="superscript"/>
        </w:rPr>
        <w:t>00</w:t>
      </w:r>
      <w:r w:rsidRPr="006B2EEB">
        <w:rPr>
          <w:rFonts w:ascii="Times New Roman" w:hAnsi="Times New Roman" w:cs="Times New Roman"/>
          <w:sz w:val="24"/>
          <w:szCs w:val="24"/>
        </w:rPr>
        <w:t>.</w:t>
      </w:r>
    </w:p>
    <w:p w14:paraId="0B87F5B5" w14:textId="77777777" w:rsid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Prowadzenie rozliczeń fin</w:t>
      </w:r>
      <w:r w:rsidR="00AC07BA">
        <w:rPr>
          <w:rFonts w:ascii="Times New Roman" w:eastAsia="SimSun" w:hAnsi="Times New Roman" w:cs="Times New Roman"/>
          <w:color w:val="auto"/>
          <w:kern w:val="3"/>
        </w:rPr>
        <w:t>ansowo-księgowych nieruchomości,</w:t>
      </w:r>
    </w:p>
    <w:p w14:paraId="79E9D128" w14:textId="77777777" w:rsidR="006B2EEB" w:rsidRP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Wykonywanie czynności prawnych oraz przechowywanie i archiwizowanie</w:t>
      </w:r>
      <w:r>
        <w:rPr>
          <w:rFonts w:ascii="Times New Roman" w:eastAsia="SimSun" w:hAnsi="Times New Roman" w:cs="Times New Roman"/>
          <w:color w:val="auto"/>
          <w:kern w:val="3"/>
        </w:rPr>
        <w:t xml:space="preserve"> </w:t>
      </w:r>
      <w:r w:rsidRPr="006B2EEB">
        <w:rPr>
          <w:rFonts w:ascii="Times New Roman" w:eastAsia="SimSun" w:hAnsi="Times New Roman" w:cs="Times New Roman"/>
          <w:color w:val="auto"/>
          <w:kern w:val="3"/>
        </w:rPr>
        <w:t>dokumentacji związa</w:t>
      </w:r>
      <w:r w:rsidR="00AC07BA">
        <w:rPr>
          <w:rFonts w:ascii="Times New Roman" w:eastAsia="SimSun" w:hAnsi="Times New Roman" w:cs="Times New Roman"/>
          <w:color w:val="auto"/>
          <w:kern w:val="3"/>
        </w:rPr>
        <w:t>nej z zarządzaną nieruchomością,</w:t>
      </w:r>
    </w:p>
    <w:p w14:paraId="1A09D269" w14:textId="77777777" w:rsidR="006B2EEB" w:rsidRPr="006B2EEB" w:rsidRDefault="006B2EEB" w:rsidP="003B56AF">
      <w:pPr>
        <w:pStyle w:val="Akapitzlist"/>
        <w:numPr>
          <w:ilvl w:val="1"/>
          <w:numId w:val="10"/>
        </w:numPr>
        <w:spacing w:after="120"/>
        <w:ind w:left="1066" w:hanging="357"/>
        <w:contextualSpacing w:val="0"/>
        <w:rPr>
          <w:rFonts w:ascii="Times New Roman" w:eastAsia="SimSun" w:hAnsi="Times New Roman" w:cs="Times New Roman"/>
          <w:color w:val="auto"/>
          <w:kern w:val="3"/>
        </w:rPr>
      </w:pPr>
      <w:r w:rsidRPr="006B2EEB">
        <w:rPr>
          <w:rFonts w:ascii="Times New Roman" w:eastAsia="SimSun" w:hAnsi="Times New Roman" w:cs="Times New Roman"/>
          <w:color w:val="auto"/>
          <w:kern w:val="3"/>
        </w:rPr>
        <w:t>Zapewnienie dostępu do dokumentacji wytworzonej w trakcie pełnienia zarządu nad nieruchomością.</w:t>
      </w:r>
    </w:p>
    <w:p w14:paraId="05D9C8C2" w14:textId="77777777" w:rsidR="006B2EEB" w:rsidRPr="006B2EEB" w:rsidRDefault="006B2EEB" w:rsidP="003B56AF">
      <w:pPr>
        <w:pStyle w:val="Akapitzlist"/>
        <w:numPr>
          <w:ilvl w:val="0"/>
          <w:numId w:val="9"/>
        </w:numPr>
        <w:spacing w:after="120"/>
        <w:ind w:left="782" w:hanging="357"/>
        <w:contextualSpacing w:val="0"/>
        <w:rPr>
          <w:rFonts w:ascii="Times New Roman" w:eastAsia="SimSun" w:hAnsi="Times New Roman" w:cs="Times New Roman"/>
          <w:b/>
          <w:color w:val="auto"/>
          <w:kern w:val="3"/>
        </w:rPr>
      </w:pPr>
      <w:r w:rsidRPr="006B2EEB">
        <w:rPr>
          <w:rFonts w:ascii="Times New Roman" w:eastAsia="SimSun" w:hAnsi="Times New Roman" w:cs="Times New Roman"/>
          <w:b/>
          <w:color w:val="auto"/>
          <w:kern w:val="3"/>
        </w:rPr>
        <w:t>Zapewnienie utrzymania czystości i należytego porządku części wspólnej:</w:t>
      </w:r>
    </w:p>
    <w:p w14:paraId="0EF78050" w14:textId="77777777" w:rsidR="006B2EEB" w:rsidRDefault="006B2EEB" w:rsidP="003B56AF">
      <w:pPr>
        <w:pStyle w:val="WW-Tekstpodstawowywcity3"/>
        <w:numPr>
          <w:ilvl w:val="1"/>
          <w:numId w:val="12"/>
        </w:numPr>
        <w:suppressAutoHyphens w:val="0"/>
        <w:spacing w:before="0"/>
        <w:ind w:left="1066" w:hanging="357"/>
        <w:rPr>
          <w:szCs w:val="24"/>
        </w:rPr>
      </w:pPr>
      <w:r w:rsidRPr="009B7EDC">
        <w:rPr>
          <w:szCs w:val="24"/>
        </w:rPr>
        <w:t>Sprzątanie wewnętrzne:</w:t>
      </w:r>
    </w:p>
    <w:p w14:paraId="48023BA1" w14:textId="77777777" w:rsidR="006B2EEB" w:rsidRPr="006B2EEB" w:rsidRDefault="006B2EEB" w:rsidP="00784E99">
      <w:pPr>
        <w:pStyle w:val="WW-Tekstpodstawowywcity3"/>
        <w:numPr>
          <w:ilvl w:val="0"/>
          <w:numId w:val="13"/>
        </w:numPr>
        <w:suppressAutoHyphens w:val="0"/>
        <w:spacing w:before="0" w:after="60"/>
        <w:ind w:left="1276" w:hanging="357"/>
        <w:rPr>
          <w:szCs w:val="24"/>
        </w:rPr>
      </w:pPr>
      <w:r w:rsidRPr="006B2EEB">
        <w:rPr>
          <w:szCs w:val="24"/>
          <w:u w:val="single"/>
        </w:rPr>
        <w:t>codzienne</w:t>
      </w:r>
      <w:r w:rsidRPr="006B2EEB">
        <w:rPr>
          <w:szCs w:val="24"/>
        </w:rPr>
        <w:t xml:space="preserve"> musi wykonywane być w pomieszczeniach, o których mowa </w:t>
      </w:r>
      <w:r>
        <w:rPr>
          <w:szCs w:val="24"/>
        </w:rPr>
        <w:br/>
      </w:r>
      <w:r w:rsidRPr="006B2EEB">
        <w:rPr>
          <w:szCs w:val="24"/>
        </w:rPr>
        <w:t>w pkt III. 1</w:t>
      </w:r>
      <w:r w:rsidR="00EE3638">
        <w:rPr>
          <w:szCs w:val="24"/>
        </w:rPr>
        <w:t>. 1) lit a) – b), w godz. od 12</w:t>
      </w:r>
      <w:r w:rsidRPr="00EE3638">
        <w:rPr>
          <w:szCs w:val="24"/>
          <w:vertAlign w:val="superscript"/>
        </w:rPr>
        <w:t>00</w:t>
      </w:r>
      <w:r w:rsidRPr="006B2EEB">
        <w:rPr>
          <w:szCs w:val="24"/>
        </w:rPr>
        <w:t xml:space="preserve"> – 18</w:t>
      </w:r>
      <w:r w:rsidRPr="00EE3638">
        <w:rPr>
          <w:szCs w:val="24"/>
          <w:vertAlign w:val="superscript"/>
        </w:rPr>
        <w:t>00</w:t>
      </w:r>
      <w:r w:rsidRPr="006B2EEB">
        <w:rPr>
          <w:szCs w:val="24"/>
        </w:rPr>
        <w:t xml:space="preserve"> i obejmuje: zamiatanie, mycie podłóg z zastosowaniem środków czyszczących, mycie podłóg trwałych wraz </w:t>
      </w:r>
      <w:r w:rsidR="00EE3638">
        <w:rPr>
          <w:szCs w:val="24"/>
        </w:rPr>
        <w:br/>
      </w:r>
      <w:r w:rsidRPr="006B2EEB">
        <w:rPr>
          <w:szCs w:val="24"/>
        </w:rPr>
        <w:t xml:space="preserve">z cokolikami (płytki gresowe), odkurzanie, opróżnianie pojemników </w:t>
      </w:r>
      <w:r>
        <w:rPr>
          <w:szCs w:val="24"/>
        </w:rPr>
        <w:br/>
      </w:r>
      <w:r w:rsidRPr="006B2EEB">
        <w:rPr>
          <w:szCs w:val="24"/>
        </w:rPr>
        <w:t>na śmieci i wymiana worków foliowych oraz wycieranie kurzu z mebli, parapetów, aparatów telefonicznych i innego sprzętu biurowego. Wycieranie kurzu ze skrzynek hydrantowych, odbojnic, balustrad schodowych, mycie kabiny dźwigu osobowego, usuwanie pajęczyn ze ścian</w:t>
      </w:r>
      <w:r>
        <w:rPr>
          <w:szCs w:val="24"/>
        </w:rPr>
        <w:t xml:space="preserve"> sufitów i lamp oświetleniowych,</w:t>
      </w:r>
    </w:p>
    <w:p w14:paraId="18B65CAB" w14:textId="77777777" w:rsidR="006B2EEB" w:rsidRPr="009B7EDC" w:rsidRDefault="006B2EEB" w:rsidP="00AC07BA">
      <w:pPr>
        <w:pStyle w:val="WW-Tekstpodstawowywcity3"/>
        <w:suppressAutoHyphens w:val="0"/>
        <w:spacing w:before="0" w:after="60"/>
        <w:rPr>
          <w:color w:val="000000"/>
          <w:szCs w:val="24"/>
        </w:rPr>
      </w:pPr>
      <w:r>
        <w:rPr>
          <w:color w:val="000000"/>
          <w:szCs w:val="24"/>
        </w:rPr>
        <w:t xml:space="preserve">         </w:t>
      </w:r>
      <w:r w:rsidR="00AC07BA">
        <w:rPr>
          <w:color w:val="000000"/>
          <w:szCs w:val="24"/>
        </w:rPr>
        <w:t xml:space="preserve">  </w:t>
      </w:r>
      <w:r>
        <w:rPr>
          <w:color w:val="000000"/>
          <w:szCs w:val="24"/>
        </w:rPr>
        <w:t xml:space="preserve"> </w:t>
      </w:r>
      <w:r w:rsidRPr="009B7EDC">
        <w:rPr>
          <w:color w:val="000000"/>
          <w:szCs w:val="24"/>
        </w:rPr>
        <w:t>Sposób utrzymania czystości podłogi wykonanej z gresu:</w:t>
      </w:r>
    </w:p>
    <w:p w14:paraId="270DC30C" w14:textId="77777777" w:rsidR="006B2EEB" w:rsidRDefault="006B2EEB" w:rsidP="006B2EEB">
      <w:pPr>
        <w:pStyle w:val="WW-Tekstpodstawowywcity3"/>
        <w:suppressAutoHyphens w:val="0"/>
        <w:spacing w:before="0" w:after="60"/>
        <w:ind w:left="992" w:firstLine="0"/>
        <w:rPr>
          <w:color w:val="000000"/>
          <w:szCs w:val="24"/>
        </w:rPr>
      </w:pPr>
      <w:r w:rsidRPr="009B7EDC">
        <w:rPr>
          <w:color w:val="000000"/>
          <w:szCs w:val="24"/>
        </w:rPr>
        <w:t xml:space="preserve">posadzkę należy codziennie zamiatać i zmywać, aby nie dopuścić do nadmiernego zabrudzenia. Posadzkę należy regularnie odkurzać „na sucho” przy użyciu mopów akrylowych (luźny brud i kurz usuwać za pomocą mopów akrylowych lub </w:t>
      </w:r>
      <w:r w:rsidRPr="009B7EDC">
        <w:rPr>
          <w:color w:val="000000"/>
          <w:szCs w:val="24"/>
        </w:rPr>
        <w:lastRenderedPageBreak/>
        <w:t xml:space="preserve">odkurzacza i wytrzeć plamy przy użyciu ściereczki lub mopa zwilżonego wodą </w:t>
      </w:r>
      <w:r>
        <w:rPr>
          <w:color w:val="000000"/>
          <w:szCs w:val="24"/>
        </w:rPr>
        <w:br/>
      </w:r>
      <w:r w:rsidRPr="009B7EDC">
        <w:rPr>
          <w:color w:val="000000"/>
          <w:szCs w:val="24"/>
        </w:rPr>
        <w:t>z dodatkiem preparatu do mycia podłogi). Nie należy stosować środków czyszczących o silnym odczynie alkalicznym o</w:t>
      </w:r>
      <w:r>
        <w:rPr>
          <w:color w:val="000000"/>
          <w:szCs w:val="24"/>
        </w:rPr>
        <w:t xml:space="preserve">raz proszków czy past ściernych </w:t>
      </w:r>
      <w:r w:rsidRPr="009B7EDC">
        <w:rPr>
          <w:color w:val="000000"/>
          <w:szCs w:val="24"/>
        </w:rPr>
        <w:t>mogących trwale uszkodzić posadzkę.</w:t>
      </w:r>
    </w:p>
    <w:p w14:paraId="56005C4E" w14:textId="77777777" w:rsidR="006B2EEB" w:rsidRPr="009B7EDC" w:rsidRDefault="006B2EEB" w:rsidP="001746D1">
      <w:pPr>
        <w:pStyle w:val="WW-Tekstpodstawowywcity3"/>
        <w:suppressAutoHyphens w:val="0"/>
        <w:spacing w:before="0" w:after="60"/>
        <w:ind w:left="992" w:firstLine="0"/>
        <w:rPr>
          <w:szCs w:val="24"/>
        </w:rPr>
      </w:pPr>
      <w:r w:rsidRPr="009B7EDC">
        <w:rPr>
          <w:color w:val="000000"/>
          <w:szCs w:val="24"/>
        </w:rPr>
        <w:t xml:space="preserve">Do czyszczenia i konserwacji w/w płaszczyzn oraz urządzeń należy zawsze używać czystych narzędzi i ścierek. </w:t>
      </w:r>
      <w:r w:rsidRPr="009B7EDC">
        <w:rPr>
          <w:szCs w:val="24"/>
        </w:rPr>
        <w:t xml:space="preserve"> </w:t>
      </w:r>
    </w:p>
    <w:p w14:paraId="66E1F7F9" w14:textId="77777777" w:rsidR="006B2EEB" w:rsidRDefault="006B2EEB" w:rsidP="001746D1">
      <w:pPr>
        <w:pStyle w:val="WW-Tekstpodstawowywcity3"/>
        <w:suppressAutoHyphens w:val="0"/>
        <w:spacing w:before="0"/>
        <w:ind w:left="992" w:firstLine="0"/>
        <w:rPr>
          <w:color w:val="000000"/>
          <w:szCs w:val="24"/>
        </w:rPr>
      </w:pPr>
      <w:r w:rsidRPr="009B7EDC">
        <w:rPr>
          <w:color w:val="000000"/>
          <w:szCs w:val="24"/>
        </w:rPr>
        <w:t>W pomieszczeniach nie należących do strefy ogólnodo</w:t>
      </w:r>
      <w:r w:rsidR="001746D1">
        <w:rPr>
          <w:color w:val="000000"/>
          <w:szCs w:val="24"/>
        </w:rPr>
        <w:t>stępnej (pkt III. 1.2) lit a) –</w:t>
      </w:r>
      <w:r w:rsidRPr="009B7EDC">
        <w:rPr>
          <w:color w:val="000000"/>
          <w:szCs w:val="24"/>
        </w:rPr>
        <w:t>c)) wyżej wymienione czynności powinny wykonywane być jedynie w obecności osoby upoważnionej przez Zamawiającego.</w:t>
      </w:r>
    </w:p>
    <w:p w14:paraId="05F2EAEB" w14:textId="77777777" w:rsidR="001746D1" w:rsidRPr="009B7EDC" w:rsidRDefault="001746D1" w:rsidP="003B56AF">
      <w:pPr>
        <w:pStyle w:val="WW-Tekstpodstawowywcity3"/>
        <w:numPr>
          <w:ilvl w:val="0"/>
          <w:numId w:val="13"/>
        </w:numPr>
        <w:tabs>
          <w:tab w:val="left" w:pos="993"/>
        </w:tabs>
        <w:suppressAutoHyphens w:val="0"/>
        <w:spacing w:before="0" w:after="60"/>
        <w:ind w:left="1491" w:hanging="357"/>
        <w:rPr>
          <w:szCs w:val="24"/>
        </w:rPr>
      </w:pPr>
      <w:r w:rsidRPr="00EE3638">
        <w:rPr>
          <w:szCs w:val="24"/>
          <w:u w:val="single"/>
        </w:rPr>
        <w:t>sprzątanie okresowe</w:t>
      </w:r>
      <w:r w:rsidRPr="009B7EDC">
        <w:rPr>
          <w:szCs w:val="24"/>
        </w:rPr>
        <w:t xml:space="preserve"> tj. wykonywane w sezonie letnim albo zimowym,                           w uzgodnieniu z Zamawiającymi (raz na 6 miesięcy – dwustronne mycie okien ok. 30 m² powierzchni jednostronnej okna, dwustronne mycie okien ok 320 m² powierzchni jednostronnej witryn w głównej klatce schodowej, wymagającej użycia wysięgnika koszowego lub zastosowania innej metody). Mycie balustrad</w:t>
      </w:r>
      <w:r w:rsidR="001218A7">
        <w:rPr>
          <w:szCs w:val="24"/>
        </w:rPr>
        <w:t xml:space="preserve"> </w:t>
      </w:r>
      <w:r>
        <w:rPr>
          <w:szCs w:val="24"/>
        </w:rPr>
        <w:t>i opraw oświetleniowych,</w:t>
      </w:r>
    </w:p>
    <w:p w14:paraId="532AFC95" w14:textId="77777777" w:rsidR="001746D1" w:rsidRPr="009B7EDC" w:rsidRDefault="001746D1" w:rsidP="003B56AF">
      <w:pPr>
        <w:pStyle w:val="WW-Tekstpodstawowywcity3"/>
        <w:numPr>
          <w:ilvl w:val="0"/>
          <w:numId w:val="13"/>
        </w:numPr>
        <w:suppressAutoHyphens w:val="0"/>
        <w:spacing w:before="0" w:after="0"/>
        <w:rPr>
          <w:szCs w:val="24"/>
        </w:rPr>
      </w:pPr>
      <w:r w:rsidRPr="00EE3638">
        <w:rPr>
          <w:szCs w:val="24"/>
          <w:u w:val="single"/>
        </w:rPr>
        <w:t>sprzątanie doraźne</w:t>
      </w:r>
      <w:r w:rsidRPr="009B7EDC">
        <w:rPr>
          <w:szCs w:val="24"/>
        </w:rPr>
        <w:t xml:space="preserve"> tj. wykonywane w zależności od występujących potrzeb, realizowane przez Wykonawcę po zgłoszeniu takiej potrzeby.</w:t>
      </w:r>
    </w:p>
    <w:p w14:paraId="3328B759" w14:textId="77777777" w:rsidR="001746D1" w:rsidRDefault="001746D1" w:rsidP="001746D1">
      <w:pPr>
        <w:pStyle w:val="WW-Tekstpodstawowywcity3"/>
        <w:suppressAutoHyphens w:val="0"/>
        <w:spacing w:before="0"/>
        <w:ind w:left="993" w:hanging="142"/>
        <w:rPr>
          <w:szCs w:val="24"/>
        </w:rPr>
      </w:pPr>
      <w:r>
        <w:rPr>
          <w:szCs w:val="24"/>
        </w:rPr>
        <w:tab/>
      </w:r>
      <w:r w:rsidRPr="009B7EDC">
        <w:rPr>
          <w:szCs w:val="24"/>
        </w:rPr>
        <w:t xml:space="preserve"> </w:t>
      </w:r>
      <w:r w:rsidRPr="009B7EDC">
        <w:rPr>
          <w:szCs w:val="24"/>
        </w:rPr>
        <w:tab/>
      </w:r>
      <w:r>
        <w:rPr>
          <w:szCs w:val="24"/>
        </w:rPr>
        <w:t xml:space="preserve"> </w:t>
      </w:r>
      <w:r w:rsidRPr="009B7EDC">
        <w:rPr>
          <w:szCs w:val="24"/>
        </w:rPr>
        <w:t>W razie zaistnienia potrzeby - wykonanie koniecznej deratyzacji, dezynfekcji</w:t>
      </w:r>
      <w:r w:rsidRPr="009B7EDC">
        <w:rPr>
          <w:szCs w:val="24"/>
        </w:rPr>
        <w:br/>
      </w:r>
      <w:r>
        <w:rPr>
          <w:szCs w:val="24"/>
        </w:rPr>
        <w:tab/>
        <w:t xml:space="preserve"> </w:t>
      </w:r>
      <w:r w:rsidRPr="009B7EDC">
        <w:rPr>
          <w:szCs w:val="24"/>
        </w:rPr>
        <w:t>i dezynsekcji.</w:t>
      </w:r>
    </w:p>
    <w:p w14:paraId="3C0E954B" w14:textId="77777777" w:rsidR="001746D1" w:rsidRDefault="001746D1" w:rsidP="003B56AF">
      <w:pPr>
        <w:pStyle w:val="Akapitzlist"/>
        <w:numPr>
          <w:ilvl w:val="1"/>
          <w:numId w:val="12"/>
        </w:numPr>
        <w:spacing w:after="120"/>
        <w:ind w:left="1066" w:hanging="357"/>
        <w:contextualSpacing w:val="0"/>
        <w:rPr>
          <w:rFonts w:ascii="Times New Roman" w:eastAsia="Times New Roman" w:hAnsi="Times New Roman" w:cs="Times New Roman"/>
          <w:color w:val="auto"/>
          <w:kern w:val="3"/>
          <w:u w:val="single"/>
          <w:lang w:eastAsia="ar-SA"/>
        </w:rPr>
      </w:pPr>
      <w:r w:rsidRPr="001746D1">
        <w:rPr>
          <w:rFonts w:ascii="Times New Roman" w:eastAsia="Times New Roman" w:hAnsi="Times New Roman" w:cs="Times New Roman"/>
          <w:color w:val="auto"/>
          <w:kern w:val="3"/>
          <w:u w:val="single"/>
          <w:lang w:eastAsia="ar-SA"/>
        </w:rPr>
        <w:t>Sprzątanie terenu zewnętrznego i pielęgnacja terenów zielonych.</w:t>
      </w:r>
    </w:p>
    <w:p w14:paraId="16822E6C" w14:textId="77777777" w:rsidR="001746D1" w:rsidRDefault="001746D1" w:rsidP="003B56AF">
      <w:pPr>
        <w:pStyle w:val="Akapitzlist"/>
        <w:numPr>
          <w:ilvl w:val="0"/>
          <w:numId w:val="14"/>
        </w:numPr>
        <w:spacing w:after="6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w sezonie letnim (okres trwający od początku kwietnia do końca października): czyszczenie terenu ze śmieci, opróżnienie koszy na śmieci, zamiatanie schodów, podjazdów, parkingów, chodników, podlewanie roślin, zasilanie roślin nawozami, koszenie i nawożenie trawników,  przycinanie żywopłotów,</w:t>
      </w:r>
    </w:p>
    <w:p w14:paraId="1B3BA65A" w14:textId="77777777" w:rsidR="001746D1" w:rsidRDefault="001746D1" w:rsidP="003B56AF">
      <w:pPr>
        <w:pStyle w:val="Akapitzlist"/>
        <w:numPr>
          <w:ilvl w:val="0"/>
          <w:numId w:val="14"/>
        </w:numPr>
        <w:spacing w:after="6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w sezonie zimowym (okres trwający od początku listopada do końca marca): czyszczenie terenu ze śmieci, zamiatanie schodów, usuwanie lodu ze stopni schodów i podjazdów, usuwanie śniegu i błota pośniegowego ze schodów wewnętrznych dróg dojazdowych, podjazdów, parkingów i chodników, posypywanie ciągów komunikacyjnych np. piaskiem, odśnieżanie dachu                        (część wspólna dachu o powierzchni ok. 100 m ²),</w:t>
      </w:r>
    </w:p>
    <w:p w14:paraId="5A697840" w14:textId="77777777" w:rsidR="001746D1" w:rsidRPr="001746D1" w:rsidRDefault="001746D1" w:rsidP="003B56AF">
      <w:pPr>
        <w:pStyle w:val="Akapitzlist"/>
        <w:numPr>
          <w:ilvl w:val="0"/>
          <w:numId w:val="14"/>
        </w:numPr>
        <w:spacing w:after="120"/>
        <w:ind w:left="1491"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umieszczanie na wniosek Zam</w:t>
      </w:r>
      <w:r>
        <w:rPr>
          <w:rFonts w:ascii="Times New Roman" w:eastAsia="Times New Roman" w:hAnsi="Times New Roman" w:cs="Times New Roman"/>
          <w:color w:val="auto"/>
          <w:kern w:val="3"/>
          <w:lang w:eastAsia="ar-SA"/>
        </w:rPr>
        <w:t xml:space="preserve">awiającego na budynku dekoracji </w:t>
      </w:r>
      <w:r w:rsidRPr="001746D1">
        <w:rPr>
          <w:rFonts w:ascii="Times New Roman" w:eastAsia="Times New Roman" w:hAnsi="Times New Roman" w:cs="Times New Roman"/>
          <w:color w:val="auto"/>
          <w:kern w:val="3"/>
          <w:lang w:eastAsia="ar-SA"/>
        </w:rPr>
        <w:t xml:space="preserve">okolicznościowych za wyjątkiem reklam, na które Zamawiający nie wyraża zgody. </w:t>
      </w:r>
    </w:p>
    <w:p w14:paraId="1B3719E0" w14:textId="77777777" w:rsidR="001746D1" w:rsidRPr="009B7EDC" w:rsidRDefault="001746D1" w:rsidP="00EE3638">
      <w:pPr>
        <w:pStyle w:val="WW-Tekstpodstawowywcity3"/>
        <w:suppressAutoHyphens w:val="0"/>
        <w:spacing w:before="0" w:afterLines="60" w:after="144"/>
        <w:ind w:left="1134" w:firstLine="0"/>
        <w:rPr>
          <w:szCs w:val="24"/>
        </w:rPr>
      </w:pPr>
      <w:r w:rsidRPr="009B7EDC">
        <w:rPr>
          <w:szCs w:val="24"/>
        </w:rPr>
        <w:t xml:space="preserve">Wykonawca zobowiązany jest wykonywać usługę pracownikami wyposażonymi </w:t>
      </w:r>
      <w:r w:rsidRPr="009B7EDC">
        <w:rPr>
          <w:szCs w:val="24"/>
        </w:rPr>
        <w:br/>
        <w:t>w jednolite ubrania robocze z logo firmy świadczącej usługę (oraz identyfikator).</w:t>
      </w:r>
    </w:p>
    <w:p w14:paraId="2BE86C0F" w14:textId="77777777" w:rsidR="001746D1" w:rsidRDefault="001746D1" w:rsidP="00EE3638">
      <w:pPr>
        <w:pStyle w:val="WW-Tekstpodstawowywcity3"/>
        <w:suppressAutoHyphens w:val="0"/>
        <w:spacing w:before="0" w:afterLines="60" w:after="144"/>
        <w:ind w:left="1134" w:firstLine="0"/>
        <w:rPr>
          <w:szCs w:val="24"/>
        </w:rPr>
      </w:pPr>
      <w:r w:rsidRPr="009B7EDC">
        <w:rPr>
          <w:szCs w:val="24"/>
        </w:rPr>
        <w:t xml:space="preserve">Wykonawca musi zapewnić we własnym zakresie odpowiedni, niezbędny sprzęt </w:t>
      </w:r>
      <w:r>
        <w:rPr>
          <w:szCs w:val="24"/>
        </w:rPr>
        <w:br/>
      </w:r>
      <w:r w:rsidRPr="009B7EDC">
        <w:rPr>
          <w:szCs w:val="24"/>
        </w:rPr>
        <w:t xml:space="preserve">do utrzymania czystości. Koszt materiałów, nawozów i środków do utrzymania czystości musi zostać uwzględniony w miesięcznym wynagrodzeniu ryczałtowym </w:t>
      </w:r>
      <w:r>
        <w:rPr>
          <w:szCs w:val="24"/>
        </w:rPr>
        <w:br/>
      </w:r>
      <w:r w:rsidRPr="009B7EDC">
        <w:rPr>
          <w:szCs w:val="24"/>
        </w:rPr>
        <w:t>za wykonywanie umowy.</w:t>
      </w:r>
    </w:p>
    <w:p w14:paraId="0E865272" w14:textId="77777777" w:rsidR="001746D1" w:rsidRPr="00446C8B" w:rsidRDefault="001746D1" w:rsidP="00446C8B">
      <w:pPr>
        <w:pStyle w:val="WW-Tekstpodstawowywcity3"/>
        <w:numPr>
          <w:ilvl w:val="0"/>
          <w:numId w:val="4"/>
        </w:numPr>
        <w:suppressAutoHyphens w:val="0"/>
        <w:spacing w:before="0"/>
        <w:textAlignment w:val="auto"/>
        <w:rPr>
          <w:szCs w:val="24"/>
        </w:rPr>
      </w:pPr>
      <w:r w:rsidRPr="001746D1">
        <w:rPr>
          <w:b/>
          <w:szCs w:val="24"/>
        </w:rPr>
        <w:t xml:space="preserve">Zapewnienie ochrony </w:t>
      </w:r>
      <w:r w:rsidRPr="001746D1">
        <w:rPr>
          <w:b/>
          <w:bCs/>
          <w:szCs w:val="24"/>
        </w:rPr>
        <w:t>osób i mienia</w:t>
      </w:r>
      <w:r w:rsidRPr="001746D1">
        <w:rPr>
          <w:bCs/>
          <w:szCs w:val="24"/>
        </w:rPr>
        <w:t xml:space="preserve"> </w:t>
      </w:r>
      <w:r w:rsidRPr="001746D1">
        <w:rPr>
          <w:b/>
          <w:szCs w:val="24"/>
        </w:rPr>
        <w:t>budynku wraz z terenem zewnętrznym</w:t>
      </w:r>
      <w:r w:rsidRPr="001746D1">
        <w:rPr>
          <w:szCs w:val="24"/>
        </w:rPr>
        <w:t xml:space="preserve">                   </w:t>
      </w:r>
      <w:r w:rsidRPr="001746D1">
        <w:rPr>
          <w:b/>
          <w:bCs/>
          <w:szCs w:val="24"/>
        </w:rPr>
        <w:t xml:space="preserve">i łączności ze stacją monitorowania alarmów. </w:t>
      </w:r>
      <w:r w:rsidRPr="007C54CF">
        <w:rPr>
          <w:bCs/>
          <w:szCs w:val="24"/>
        </w:rPr>
        <w:t>Wykonawca musi dysponować stacją monitorowania alarmów, z transmisją sygnałów generowanych przez lokalne systemy alarmowe, zainstalowane w obiekcie</w:t>
      </w:r>
      <w:r w:rsidR="00C55AE0">
        <w:rPr>
          <w:bCs/>
          <w:szCs w:val="24"/>
        </w:rPr>
        <w:t xml:space="preserve"> </w:t>
      </w:r>
      <w:r w:rsidR="00C55AE0" w:rsidRPr="00446C8B">
        <w:t>(System Sygnalizacji Włamania i Napadu, System Sygnalizacji Pożaru, CCTV).</w:t>
      </w:r>
      <w:r w:rsidRPr="00446C8B">
        <w:rPr>
          <w:bCs/>
          <w:szCs w:val="24"/>
        </w:rPr>
        <w:t xml:space="preserve"> </w:t>
      </w:r>
    </w:p>
    <w:p w14:paraId="52158E78" w14:textId="77777777" w:rsidR="001746D1" w:rsidRDefault="001746D1" w:rsidP="001746D1">
      <w:pPr>
        <w:pStyle w:val="WW-Tekstpodstawowywcity3"/>
        <w:suppressAutoHyphens w:val="0"/>
        <w:spacing w:before="0"/>
        <w:ind w:left="785" w:firstLine="0"/>
        <w:rPr>
          <w:bCs/>
          <w:szCs w:val="24"/>
        </w:rPr>
      </w:pPr>
      <w:r w:rsidRPr="007C54CF">
        <w:rPr>
          <w:bCs/>
          <w:szCs w:val="24"/>
        </w:rPr>
        <w:t>Kosz</w:t>
      </w:r>
      <w:r>
        <w:rPr>
          <w:bCs/>
          <w:szCs w:val="24"/>
        </w:rPr>
        <w:t xml:space="preserve">ty monitorowania włączone są do </w:t>
      </w:r>
      <w:r w:rsidRPr="007C54CF">
        <w:rPr>
          <w:bCs/>
          <w:szCs w:val="24"/>
        </w:rPr>
        <w:t>miesięcznego wynagrodzenia ryczałtowego.</w:t>
      </w:r>
    </w:p>
    <w:p w14:paraId="20076E22" w14:textId="77777777" w:rsidR="001746D1" w:rsidRDefault="001746D1" w:rsidP="003B56AF">
      <w:pPr>
        <w:pStyle w:val="WW-Tekstpodstawowywcity3"/>
        <w:numPr>
          <w:ilvl w:val="0"/>
          <w:numId w:val="15"/>
        </w:numPr>
        <w:suppressAutoHyphens w:val="0"/>
        <w:spacing w:before="0"/>
        <w:ind w:left="1066" w:hanging="357"/>
        <w:rPr>
          <w:szCs w:val="24"/>
        </w:rPr>
      </w:pPr>
      <w:r w:rsidRPr="007C54CF">
        <w:rPr>
          <w:szCs w:val="24"/>
        </w:rPr>
        <w:lastRenderedPageBreak/>
        <w:t xml:space="preserve">Usługa stałej ochrony fizycznej realizowana będzie w formie 1 stanowiska </w:t>
      </w:r>
      <w:r w:rsidR="001218A7">
        <w:rPr>
          <w:szCs w:val="24"/>
        </w:rPr>
        <w:br/>
      </w:r>
      <w:r w:rsidRPr="007C54CF">
        <w:rPr>
          <w:szCs w:val="24"/>
        </w:rPr>
        <w:t>w okresie obowiązywania umowy (tj. od 01.0</w:t>
      </w:r>
      <w:r w:rsidR="00026AC3">
        <w:rPr>
          <w:szCs w:val="24"/>
        </w:rPr>
        <w:t>9</w:t>
      </w:r>
      <w:r w:rsidRPr="007C54CF">
        <w:rPr>
          <w:szCs w:val="24"/>
        </w:rPr>
        <w:t>.2019 r. do 31.05.2021 r.)  ochrona 12 godzinna  -  12h/dobę, w godz. 6</w:t>
      </w:r>
      <w:r w:rsidRPr="007C54CF">
        <w:rPr>
          <w:szCs w:val="24"/>
          <w:vertAlign w:val="superscript"/>
        </w:rPr>
        <w:t>00</w:t>
      </w:r>
      <w:r w:rsidRPr="007C54CF">
        <w:rPr>
          <w:szCs w:val="24"/>
        </w:rPr>
        <w:t>-18</w:t>
      </w:r>
      <w:r w:rsidRPr="007C54CF">
        <w:rPr>
          <w:szCs w:val="24"/>
          <w:vertAlign w:val="superscript"/>
        </w:rPr>
        <w:t>00</w:t>
      </w:r>
      <w:r w:rsidRPr="007C54CF">
        <w:rPr>
          <w:szCs w:val="24"/>
        </w:rPr>
        <w:t xml:space="preserve">, od poniedziałku do piątku. </w:t>
      </w:r>
    </w:p>
    <w:p w14:paraId="3E9AF69A" w14:textId="77777777" w:rsidR="001746D1" w:rsidRPr="009B7EDC" w:rsidRDefault="001746D1" w:rsidP="001746D1">
      <w:pPr>
        <w:pStyle w:val="WW-Tekstpodstawowywcity3"/>
        <w:suppressAutoHyphens w:val="0"/>
        <w:spacing w:before="0" w:after="60"/>
        <w:ind w:left="1066" w:firstLine="0"/>
        <w:rPr>
          <w:szCs w:val="24"/>
        </w:rPr>
      </w:pPr>
      <w:r w:rsidRPr="009B7EDC">
        <w:rPr>
          <w:szCs w:val="24"/>
        </w:rPr>
        <w:t xml:space="preserve">Osoba na tym stanowisku musi być wpisana na listę kwalifikowanych pracowników ochrony. Miejscem wykonywania usługi ochrony fizycznej będzie portiernia </w:t>
      </w:r>
      <w:r w:rsidR="00704220">
        <w:rPr>
          <w:szCs w:val="24"/>
        </w:rPr>
        <w:br/>
      </w:r>
      <w:r w:rsidRPr="009B7EDC">
        <w:rPr>
          <w:szCs w:val="24"/>
        </w:rPr>
        <w:t>w budynku. Pomieszczenie wraz z wyposażeniem portiern</w:t>
      </w:r>
      <w:r>
        <w:rPr>
          <w:szCs w:val="24"/>
        </w:rPr>
        <w:t xml:space="preserve">i zostanie przekazane Wykonawcy </w:t>
      </w:r>
      <w:r w:rsidRPr="009B7EDC">
        <w:rPr>
          <w:szCs w:val="24"/>
        </w:rPr>
        <w:t>protokolarnie przez</w:t>
      </w:r>
      <w:r>
        <w:rPr>
          <w:szCs w:val="24"/>
        </w:rPr>
        <w:t xml:space="preserve"> Zamawiającego w pierwszym dniu </w:t>
      </w:r>
      <w:r w:rsidRPr="009B7EDC">
        <w:rPr>
          <w:szCs w:val="24"/>
        </w:rPr>
        <w:t>obowiązywania umowy.</w:t>
      </w:r>
    </w:p>
    <w:p w14:paraId="59F35779" w14:textId="77777777" w:rsidR="001746D1" w:rsidRPr="001746D1" w:rsidRDefault="001746D1" w:rsidP="003B56AF">
      <w:pPr>
        <w:pStyle w:val="WW-Tekstpodstawowywcity3"/>
        <w:numPr>
          <w:ilvl w:val="0"/>
          <w:numId w:val="15"/>
        </w:numPr>
        <w:suppressAutoHyphens w:val="0"/>
        <w:spacing w:before="0"/>
        <w:rPr>
          <w:szCs w:val="24"/>
        </w:rPr>
      </w:pPr>
      <w:r w:rsidRPr="009B7EDC">
        <w:rPr>
          <w:bCs/>
          <w:szCs w:val="24"/>
          <w:u w:val="single"/>
        </w:rPr>
        <w:t>Zakres ochrony obejmuje:</w:t>
      </w:r>
    </w:p>
    <w:p w14:paraId="676F9B84" w14:textId="77777777" w:rsidR="001746D1" w:rsidRDefault="001746D1" w:rsidP="003B56AF">
      <w:pPr>
        <w:pStyle w:val="Akapitzlist"/>
        <w:numPr>
          <w:ilvl w:val="0"/>
          <w:numId w:val="16"/>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zapewnienie bezpieczeństwa życia, zdrowia i nietykalności osobistej pracownikom, klientom</w:t>
      </w:r>
      <w:r>
        <w:rPr>
          <w:rFonts w:ascii="Times New Roman" w:eastAsia="Times New Roman" w:hAnsi="Times New Roman" w:cs="Times New Roman"/>
          <w:color w:val="auto"/>
          <w:kern w:val="3"/>
          <w:lang w:eastAsia="ar-SA"/>
        </w:rPr>
        <w:t>, pracownikom firm zewnętrznych,</w:t>
      </w:r>
    </w:p>
    <w:p w14:paraId="3FADF9A2" w14:textId="77777777" w:rsidR="001746D1" w:rsidRDefault="001746D1" w:rsidP="003B56AF">
      <w:pPr>
        <w:pStyle w:val="Akapitzlist"/>
        <w:numPr>
          <w:ilvl w:val="0"/>
          <w:numId w:val="16"/>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zapewnienie bezpieczeństwa mienia i zasobów informacyjnych  Zamawiającego,</w:t>
      </w:r>
    </w:p>
    <w:p w14:paraId="104E9E29" w14:textId="77777777" w:rsidR="001746D1" w:rsidRPr="001746D1" w:rsidRDefault="001746D1" w:rsidP="003B56AF">
      <w:pPr>
        <w:pStyle w:val="Akapitzlist"/>
        <w:numPr>
          <w:ilvl w:val="0"/>
          <w:numId w:val="16"/>
        </w:numPr>
        <w:spacing w:after="60"/>
        <w:ind w:left="1786" w:hanging="357"/>
        <w:contextualSpacing w:val="0"/>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kontrol</w:t>
      </w:r>
      <w:r w:rsidR="00EE3638">
        <w:rPr>
          <w:rFonts w:ascii="Times New Roman" w:eastAsia="Times New Roman" w:hAnsi="Times New Roman" w:cs="Times New Roman"/>
          <w:color w:val="auto"/>
          <w:kern w:val="3"/>
          <w:lang w:eastAsia="ar-SA"/>
        </w:rPr>
        <w:t>ę</w:t>
      </w:r>
      <w:r w:rsidRPr="001746D1">
        <w:rPr>
          <w:rFonts w:ascii="Times New Roman" w:eastAsia="Times New Roman" w:hAnsi="Times New Roman" w:cs="Times New Roman"/>
          <w:color w:val="auto"/>
          <w:kern w:val="3"/>
          <w:lang w:eastAsia="ar-SA"/>
        </w:rPr>
        <w:t xml:space="preserve"> ruchu osób na terenie obiektu,</w:t>
      </w:r>
    </w:p>
    <w:p w14:paraId="33164A5C" w14:textId="77777777" w:rsidR="001746D1" w:rsidRDefault="008D32BE" w:rsidP="003B56AF">
      <w:pPr>
        <w:pStyle w:val="Akapitzlist"/>
        <w:numPr>
          <w:ilvl w:val="0"/>
          <w:numId w:val="16"/>
        </w:numPr>
        <w:spacing w:after="60"/>
        <w:ind w:left="1786" w:hanging="357"/>
        <w:contextualSpacing w:val="0"/>
        <w:rPr>
          <w:rFonts w:ascii="Times New Roman" w:eastAsia="Times New Roman" w:hAnsi="Times New Roman" w:cs="Times New Roman"/>
          <w:color w:val="auto"/>
          <w:kern w:val="3"/>
          <w:lang w:eastAsia="ar-SA"/>
        </w:rPr>
      </w:pPr>
      <w:r>
        <w:rPr>
          <w:rFonts w:ascii="Times New Roman" w:eastAsia="Times New Roman" w:hAnsi="Times New Roman" w:cs="Times New Roman"/>
          <w:color w:val="auto"/>
          <w:kern w:val="3"/>
          <w:lang w:eastAsia="ar-SA"/>
        </w:rPr>
        <w:t>utrzymanie</w:t>
      </w:r>
      <w:r w:rsidR="001746D1" w:rsidRPr="001746D1">
        <w:rPr>
          <w:rFonts w:ascii="Times New Roman" w:eastAsia="Times New Roman" w:hAnsi="Times New Roman" w:cs="Times New Roman"/>
          <w:color w:val="auto"/>
          <w:kern w:val="3"/>
          <w:lang w:eastAsia="ar-SA"/>
        </w:rPr>
        <w:t xml:space="preserve"> porządku publiczne</w:t>
      </w:r>
      <w:r w:rsidR="001746D1">
        <w:rPr>
          <w:rFonts w:ascii="Times New Roman" w:eastAsia="Times New Roman" w:hAnsi="Times New Roman" w:cs="Times New Roman"/>
          <w:color w:val="auto"/>
          <w:kern w:val="3"/>
          <w:lang w:eastAsia="ar-SA"/>
        </w:rPr>
        <w:t>go w obiekcie i na jego terenie,</w:t>
      </w:r>
    </w:p>
    <w:p w14:paraId="792F7F7D" w14:textId="77777777" w:rsidR="001746D1" w:rsidRDefault="001746D1" w:rsidP="003B56AF">
      <w:pPr>
        <w:pStyle w:val="Akapitzlist"/>
        <w:numPr>
          <w:ilvl w:val="0"/>
          <w:numId w:val="15"/>
        </w:numPr>
        <w:spacing w:after="60"/>
        <w:contextualSpacing w:val="0"/>
        <w:rPr>
          <w:rFonts w:ascii="Times New Roman" w:eastAsia="Times New Roman" w:hAnsi="Times New Roman" w:cs="Times New Roman"/>
          <w:color w:val="auto"/>
          <w:kern w:val="3"/>
          <w:u w:val="single"/>
          <w:lang w:eastAsia="ar-SA"/>
        </w:rPr>
      </w:pPr>
      <w:r w:rsidRPr="001746D1">
        <w:rPr>
          <w:rFonts w:ascii="Times New Roman" w:eastAsia="Times New Roman" w:hAnsi="Times New Roman" w:cs="Times New Roman"/>
          <w:color w:val="auto"/>
          <w:kern w:val="3"/>
          <w:u w:val="single"/>
          <w:lang w:eastAsia="ar-SA"/>
        </w:rPr>
        <w:t>Ochrona realizowana będzie w formach:</w:t>
      </w:r>
    </w:p>
    <w:p w14:paraId="2E3AD6F9" w14:textId="77777777" w:rsidR="001746D1" w:rsidRPr="001746D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 xml:space="preserve">ochrony fizycznej, </w:t>
      </w:r>
    </w:p>
    <w:p w14:paraId="2255CBFA" w14:textId="77777777" w:rsidR="001746D1" w:rsidRPr="001746D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monitoringu systemów alarmowych, obserwacji i weryfikacji sygnałów alarmowych, przesyłanych przez urządzenia i systemy alarmowe zainstalowane w chronionym obiekcie oraz reagowanie na sygnały alarmowe,</w:t>
      </w:r>
    </w:p>
    <w:p w14:paraId="507EEE2A" w14:textId="77777777" w:rsidR="001746D1" w:rsidRPr="005A6D81" w:rsidRDefault="001746D1" w:rsidP="003B56AF">
      <w:pPr>
        <w:pStyle w:val="Akapitzlist"/>
        <w:numPr>
          <w:ilvl w:val="0"/>
          <w:numId w:val="17"/>
        </w:numPr>
        <w:spacing w:after="6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 xml:space="preserve">monitoringu wizyjnego, obserwacji obrazu z kamer zainstalowanych </w:t>
      </w:r>
      <w:r w:rsidR="005A6D81">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w chronionym obiekcie,</w:t>
      </w:r>
    </w:p>
    <w:p w14:paraId="3083B1E0" w14:textId="77777777" w:rsidR="005A6D81" w:rsidRPr="005A6D81" w:rsidRDefault="001746D1" w:rsidP="003B56AF">
      <w:pPr>
        <w:pStyle w:val="Akapitzlist"/>
        <w:numPr>
          <w:ilvl w:val="0"/>
          <w:numId w:val="17"/>
        </w:numPr>
        <w:spacing w:after="120"/>
        <w:ind w:left="1786" w:hanging="357"/>
        <w:contextualSpacing w:val="0"/>
        <w:jc w:val="both"/>
        <w:rPr>
          <w:rFonts w:ascii="Times New Roman" w:eastAsia="Times New Roman" w:hAnsi="Times New Roman" w:cs="Times New Roman"/>
          <w:color w:val="auto"/>
          <w:kern w:val="3"/>
          <w:lang w:eastAsia="ar-SA"/>
        </w:rPr>
      </w:pPr>
      <w:r w:rsidRPr="001746D1">
        <w:rPr>
          <w:rFonts w:ascii="Times New Roman" w:eastAsia="Times New Roman" w:hAnsi="Times New Roman" w:cs="Times New Roman"/>
          <w:color w:val="auto"/>
          <w:kern w:val="3"/>
          <w:lang w:eastAsia="ar-SA"/>
        </w:rPr>
        <w:t>interwencje – doraźne</w:t>
      </w:r>
      <w:r w:rsidR="005A6D81">
        <w:rPr>
          <w:rFonts w:ascii="Times New Roman" w:eastAsia="Times New Roman" w:hAnsi="Times New Roman" w:cs="Times New Roman"/>
          <w:color w:val="auto"/>
          <w:kern w:val="3"/>
          <w:lang w:eastAsia="ar-SA"/>
        </w:rPr>
        <w:t xml:space="preserve"> przybycie grupy interwencyjnej,</w:t>
      </w:r>
    </w:p>
    <w:p w14:paraId="474BB870" w14:textId="77777777" w:rsidR="005A6D81" w:rsidRDefault="005A6D81" w:rsidP="003B56AF">
      <w:pPr>
        <w:pStyle w:val="Akapitzlist"/>
        <w:numPr>
          <w:ilvl w:val="0"/>
          <w:numId w:val="15"/>
        </w:numPr>
        <w:spacing w:after="120"/>
        <w:ind w:left="1066" w:hanging="357"/>
        <w:contextualSpacing w:val="0"/>
        <w:jc w:val="both"/>
        <w:rPr>
          <w:rFonts w:ascii="Times New Roman" w:eastAsia="Times New Roman" w:hAnsi="Times New Roman" w:cs="Times New Roman"/>
          <w:color w:val="auto"/>
          <w:kern w:val="3"/>
          <w:u w:val="single"/>
          <w:lang w:eastAsia="ar-SA"/>
        </w:rPr>
      </w:pPr>
      <w:r w:rsidRPr="005A6D81">
        <w:rPr>
          <w:rFonts w:ascii="Times New Roman" w:eastAsia="Times New Roman" w:hAnsi="Times New Roman" w:cs="Times New Roman"/>
          <w:color w:val="auto"/>
          <w:kern w:val="3"/>
          <w:u w:val="single"/>
          <w:lang w:eastAsia="ar-SA"/>
        </w:rPr>
        <w:t>Zadania pracowników ochrony:</w:t>
      </w:r>
    </w:p>
    <w:p w14:paraId="3EEF8744"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obserwacja chronionego obiektu, pod kątem bezpieczeństwa osób, mienia</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i zasobów informacyjnych Zamawiających,</w:t>
      </w:r>
    </w:p>
    <w:p w14:paraId="062508BC"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zapobieganie czynom chuligańskim i innym czynom, które są niezgodne</w:t>
      </w:r>
      <w:r>
        <w:rPr>
          <w:rFonts w:ascii="Times New Roman" w:eastAsia="Times New Roman" w:hAnsi="Times New Roman" w:cs="Times New Roman"/>
          <w:color w:val="auto"/>
          <w:kern w:val="3"/>
          <w:lang w:eastAsia="ar-SA"/>
        </w:rPr>
        <w:t xml:space="preserve">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obowiązującym porządkiem prawnym,</w:t>
      </w:r>
    </w:p>
    <w:p w14:paraId="55CCBD48"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zapobieganie wnoszeniu na teren obiektu materiałów łatwopalnych</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i niebezpiecznych,</w:t>
      </w:r>
    </w:p>
    <w:p w14:paraId="2A865AB5"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 xml:space="preserve">współdziałanie w zakresie zapewnienia bezpieczeństwa osób i mienia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jednostkami Policji, Straży pożarnej oraz inn</w:t>
      </w:r>
      <w:r>
        <w:rPr>
          <w:rFonts w:ascii="Times New Roman" w:eastAsia="Times New Roman" w:hAnsi="Times New Roman" w:cs="Times New Roman"/>
          <w:color w:val="auto"/>
          <w:kern w:val="3"/>
          <w:lang w:eastAsia="ar-SA"/>
        </w:rPr>
        <w:t xml:space="preserve">ymi służbami, jeżeli ich udział </w:t>
      </w:r>
      <w:r w:rsidRPr="005A6D81">
        <w:rPr>
          <w:rFonts w:ascii="Times New Roman" w:eastAsia="Times New Roman" w:hAnsi="Times New Roman" w:cs="Times New Roman"/>
          <w:color w:val="auto"/>
          <w:kern w:val="3"/>
          <w:lang w:eastAsia="ar-SA"/>
        </w:rPr>
        <w:t>jest konieczny,</w:t>
      </w:r>
    </w:p>
    <w:p w14:paraId="7F52ACA3"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dokonywanie obchodów chronionego ob</w:t>
      </w:r>
      <w:r>
        <w:rPr>
          <w:rFonts w:ascii="Times New Roman" w:eastAsia="Times New Roman" w:hAnsi="Times New Roman" w:cs="Times New Roman"/>
          <w:color w:val="auto"/>
          <w:kern w:val="3"/>
          <w:lang w:eastAsia="ar-SA"/>
        </w:rPr>
        <w:t xml:space="preserve">iektu, nie rzadziej niż co dwie </w:t>
      </w:r>
      <w:r w:rsidRPr="005A6D81">
        <w:rPr>
          <w:rFonts w:ascii="Times New Roman" w:eastAsia="Times New Roman" w:hAnsi="Times New Roman" w:cs="Times New Roman"/>
          <w:color w:val="auto"/>
          <w:kern w:val="3"/>
          <w:lang w:eastAsia="ar-SA"/>
        </w:rPr>
        <w:t>godziny,</w:t>
      </w:r>
    </w:p>
    <w:p w14:paraId="21B5F615"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dokonywanie obchodu budynku po godzinach</w:t>
      </w:r>
      <w:r>
        <w:rPr>
          <w:rFonts w:ascii="Times New Roman" w:eastAsia="Times New Roman" w:hAnsi="Times New Roman" w:cs="Times New Roman"/>
          <w:color w:val="auto"/>
          <w:kern w:val="3"/>
          <w:lang w:eastAsia="ar-SA"/>
        </w:rPr>
        <w:t xml:space="preserve"> urzędowania instytucji </w:t>
      </w:r>
      <w:r w:rsidR="001218A7">
        <w:rPr>
          <w:rFonts w:ascii="Times New Roman" w:eastAsia="Times New Roman" w:hAnsi="Times New Roman" w:cs="Times New Roman"/>
          <w:color w:val="auto"/>
          <w:kern w:val="3"/>
          <w:lang w:eastAsia="ar-SA"/>
        </w:rPr>
        <w:br/>
      </w:r>
      <w:r>
        <w:rPr>
          <w:rFonts w:ascii="Times New Roman" w:eastAsia="Times New Roman" w:hAnsi="Times New Roman" w:cs="Times New Roman"/>
          <w:color w:val="auto"/>
          <w:kern w:val="3"/>
          <w:lang w:eastAsia="ar-SA"/>
        </w:rPr>
        <w:t xml:space="preserve">w celu  </w:t>
      </w:r>
      <w:r w:rsidRPr="005A6D81">
        <w:rPr>
          <w:rFonts w:ascii="Times New Roman" w:eastAsia="Times New Roman" w:hAnsi="Times New Roman" w:cs="Times New Roman"/>
          <w:color w:val="auto"/>
          <w:kern w:val="3"/>
          <w:lang w:eastAsia="ar-SA"/>
        </w:rPr>
        <w:t>sprawdzenia czy opuściły go wszystkie osoby nie będące pracownikami,</w:t>
      </w:r>
    </w:p>
    <w:p w14:paraId="5CAE49AF"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kontrola osób przychodzących do budynku poza godzinami urzędowania   (sprawdzenie pozwoleń i dokumentów tożsamości tych osób), odnotowywa</w:t>
      </w:r>
      <w:r w:rsidR="001B46F6">
        <w:rPr>
          <w:rFonts w:ascii="Times New Roman" w:eastAsia="Times New Roman" w:hAnsi="Times New Roman" w:cs="Times New Roman"/>
          <w:color w:val="auto"/>
          <w:kern w:val="3"/>
          <w:lang w:eastAsia="ar-SA"/>
        </w:rPr>
        <w:t>nie faktu wejścia i wyjścia w „K</w:t>
      </w:r>
      <w:r w:rsidRPr="005A6D81">
        <w:rPr>
          <w:rFonts w:ascii="Times New Roman" w:eastAsia="Times New Roman" w:hAnsi="Times New Roman" w:cs="Times New Roman"/>
          <w:color w:val="auto"/>
          <w:kern w:val="3"/>
          <w:lang w:eastAsia="ar-SA"/>
        </w:rPr>
        <w:t>siążce służby”,</w:t>
      </w:r>
    </w:p>
    <w:p w14:paraId="254DB869" w14:textId="77777777" w:rsid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odnotowanie w książce służby wszelkich nieprawidłowości dotyczących  funkcjonowania systemów alarmowych oraz awarii urządzeń technicznych,</w:t>
      </w:r>
    </w:p>
    <w:p w14:paraId="31A854F5"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lastRenderedPageBreak/>
        <w:t>informowanie wskazanych w u</w:t>
      </w:r>
      <w:r>
        <w:rPr>
          <w:rFonts w:ascii="Times New Roman" w:eastAsia="Times New Roman" w:hAnsi="Times New Roman" w:cs="Times New Roman"/>
          <w:color w:val="auto"/>
          <w:kern w:val="3"/>
          <w:lang w:eastAsia="ar-SA"/>
        </w:rPr>
        <w:t xml:space="preserve">mowie pracowników Zamawiającego </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o wszelkich usterkach i awariach,</w:t>
      </w:r>
    </w:p>
    <w:p w14:paraId="21D0196A"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uzbrajanie i rozbrajanie istniejących systemów sygnalizacj</w:t>
      </w:r>
      <w:r>
        <w:rPr>
          <w:rFonts w:ascii="Times New Roman" w:eastAsia="Times New Roman" w:hAnsi="Times New Roman" w:cs="Times New Roman"/>
          <w:color w:val="auto"/>
          <w:kern w:val="3"/>
          <w:lang w:eastAsia="ar-SA"/>
        </w:rPr>
        <w:t xml:space="preserve">i włamania </w:t>
      </w:r>
      <w:r w:rsidRPr="005A6D81">
        <w:rPr>
          <w:rFonts w:ascii="Times New Roman" w:eastAsia="Times New Roman" w:hAnsi="Times New Roman" w:cs="Times New Roman"/>
          <w:color w:val="auto"/>
          <w:kern w:val="3"/>
          <w:lang w:eastAsia="ar-SA"/>
        </w:rPr>
        <w:t xml:space="preserve">                  i napadu,</w:t>
      </w:r>
    </w:p>
    <w:p w14:paraId="476BCC40"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znajomość obowiązujących inst</w:t>
      </w:r>
      <w:r>
        <w:rPr>
          <w:rFonts w:ascii="Times New Roman" w:eastAsia="Times New Roman" w:hAnsi="Times New Roman" w:cs="Times New Roman"/>
          <w:color w:val="auto"/>
          <w:kern w:val="3"/>
          <w:lang w:eastAsia="ar-SA"/>
        </w:rPr>
        <w:t xml:space="preserve">rukcji ochrony i bezpieczeństwa </w:t>
      </w:r>
      <w:r w:rsidRPr="005A6D81">
        <w:rPr>
          <w:rFonts w:ascii="Times New Roman" w:eastAsia="Times New Roman" w:hAnsi="Times New Roman" w:cs="Times New Roman"/>
          <w:color w:val="auto"/>
          <w:kern w:val="3"/>
          <w:lang w:eastAsia="ar-SA"/>
        </w:rPr>
        <w:t>pożarowego,</w:t>
      </w:r>
    </w:p>
    <w:p w14:paraId="0D879DCD"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wydawanie i przyjmowanie kluczy od pracowników instytucji zgodnie</w:t>
      </w:r>
      <w:r>
        <w:rPr>
          <w:rFonts w:ascii="Times New Roman" w:eastAsia="Times New Roman" w:hAnsi="Times New Roman" w:cs="Times New Roman"/>
          <w:color w:val="auto"/>
          <w:kern w:val="3"/>
          <w:lang w:eastAsia="ar-SA"/>
        </w:rPr>
        <w:br/>
      </w:r>
      <w:r w:rsidRPr="005A6D81">
        <w:rPr>
          <w:rFonts w:ascii="Times New Roman" w:eastAsia="Times New Roman" w:hAnsi="Times New Roman" w:cs="Times New Roman"/>
          <w:color w:val="auto"/>
          <w:kern w:val="3"/>
          <w:lang w:eastAsia="ar-SA"/>
        </w:rPr>
        <w:t>z upoważnieniami. Przechowywanie, sprawdzenie kompletności kluczy, zabezpieczenie kluczy przed dostępem osób trzecich oraz prowadzenie „Książki kluczy”,</w:t>
      </w:r>
    </w:p>
    <w:p w14:paraId="26BD8031"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sprawdzanie stanu zabezpieczenia pomieszczeń po zakończeniu pracy osób</w:t>
      </w:r>
      <w:r>
        <w:rPr>
          <w:rFonts w:ascii="Times New Roman" w:eastAsia="Times New Roman" w:hAnsi="Times New Roman" w:cs="Times New Roman"/>
          <w:color w:val="auto"/>
          <w:kern w:val="3"/>
          <w:lang w:eastAsia="ar-SA"/>
        </w:rPr>
        <w:t xml:space="preserve"> </w:t>
      </w:r>
      <w:r w:rsidRPr="005A6D81">
        <w:rPr>
          <w:rFonts w:ascii="Times New Roman" w:eastAsia="Times New Roman" w:hAnsi="Times New Roman" w:cs="Times New Roman"/>
          <w:color w:val="auto"/>
          <w:kern w:val="3"/>
          <w:lang w:eastAsia="ar-SA"/>
        </w:rPr>
        <w:t>sprzątających w budynku,</w:t>
      </w:r>
    </w:p>
    <w:p w14:paraId="4EEB8C8D"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zamykanie o określonej porze drzwi wejściowych do obiektu,</w:t>
      </w:r>
    </w:p>
    <w:p w14:paraId="3D7BD244" w14:textId="77777777" w:rsidR="005A6D81" w:rsidRPr="005A6D81" w:rsidRDefault="005A6D81" w:rsidP="003B56AF">
      <w:pPr>
        <w:pStyle w:val="Akapitzlist"/>
        <w:numPr>
          <w:ilvl w:val="0"/>
          <w:numId w:val="18"/>
        </w:numPr>
        <w:spacing w:after="60"/>
        <w:ind w:left="1775"/>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podejmowanie natychmiastowych działań w przypadku uaktywnienia się systemów alarmowych,</w:t>
      </w:r>
    </w:p>
    <w:p w14:paraId="523E5AC3" w14:textId="77777777" w:rsidR="005A6D81" w:rsidRDefault="005A6D81" w:rsidP="003B56AF">
      <w:pPr>
        <w:pStyle w:val="Akapitzlist"/>
        <w:numPr>
          <w:ilvl w:val="0"/>
          <w:numId w:val="18"/>
        </w:numPr>
        <w:spacing w:after="120"/>
        <w:ind w:left="1775" w:hanging="357"/>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znajomość topografii obiektu oraz obsługi zainstalowanych w obiekcie technicznych środków ochrony,  sprzętu przeciwpożarowego, centrali alarmu pożarowego, usytuowania wyłączników (przełączników) głównych energii elektrycznej, gazu, wody.</w:t>
      </w:r>
    </w:p>
    <w:p w14:paraId="3D2CBF6F" w14:textId="77777777" w:rsidR="005A6D81" w:rsidRPr="005A6D81" w:rsidRDefault="005A6D81" w:rsidP="003B56AF">
      <w:pPr>
        <w:pStyle w:val="Akapitzlist"/>
        <w:numPr>
          <w:ilvl w:val="0"/>
          <w:numId w:val="15"/>
        </w:numPr>
        <w:spacing w:after="120"/>
        <w:ind w:left="1066" w:hanging="357"/>
        <w:contextualSpacing w:val="0"/>
        <w:jc w:val="both"/>
        <w:rPr>
          <w:rFonts w:ascii="Times New Roman" w:eastAsia="Times New Roman" w:hAnsi="Times New Roman" w:cs="Times New Roman"/>
          <w:color w:val="auto"/>
          <w:kern w:val="3"/>
          <w:lang w:eastAsia="ar-SA"/>
        </w:rPr>
      </w:pPr>
      <w:r w:rsidRPr="009B7EDC">
        <w:rPr>
          <w:rFonts w:ascii="Times New Roman" w:hAnsi="Times New Roman" w:cs="Times New Roman"/>
          <w:u w:val="single"/>
        </w:rPr>
        <w:t>Wyposażenie pracownika ochrony:</w:t>
      </w:r>
    </w:p>
    <w:p w14:paraId="78B8E1EF" w14:textId="77777777" w:rsidR="005A6D81" w:rsidRDefault="005A6D81" w:rsidP="003B56AF">
      <w:pPr>
        <w:pStyle w:val="Akapitzlist"/>
        <w:numPr>
          <w:ilvl w:val="0"/>
          <w:numId w:val="19"/>
        </w:numPr>
        <w:spacing w:after="60"/>
        <w:ind w:left="1786"/>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posiadanie umundurowania z logo firmy, identyfikatorem ze zdjęciem,</w:t>
      </w:r>
      <w:r>
        <w:rPr>
          <w:rFonts w:ascii="Times New Roman" w:eastAsia="Times New Roman" w:hAnsi="Times New Roman" w:cs="Times New Roman"/>
          <w:color w:val="auto"/>
          <w:kern w:val="3"/>
          <w:lang w:eastAsia="ar-SA"/>
        </w:rPr>
        <w:t xml:space="preserve"> </w:t>
      </w:r>
    </w:p>
    <w:p w14:paraId="67C07B24" w14:textId="77777777" w:rsidR="005A6D81" w:rsidRDefault="005A6D81" w:rsidP="003B56AF">
      <w:pPr>
        <w:pStyle w:val="Akapitzlist"/>
        <w:numPr>
          <w:ilvl w:val="0"/>
          <w:numId w:val="19"/>
        </w:numPr>
        <w:spacing w:after="240"/>
        <w:ind w:left="1780" w:hanging="357"/>
        <w:contextualSpacing w:val="0"/>
        <w:jc w:val="both"/>
        <w:rPr>
          <w:rFonts w:ascii="Times New Roman" w:eastAsia="Times New Roman" w:hAnsi="Times New Roman" w:cs="Times New Roman"/>
          <w:color w:val="auto"/>
          <w:kern w:val="3"/>
          <w:lang w:eastAsia="ar-SA"/>
        </w:rPr>
      </w:pPr>
      <w:r w:rsidRPr="005A6D81">
        <w:rPr>
          <w:rFonts w:ascii="Times New Roman" w:eastAsia="Times New Roman" w:hAnsi="Times New Roman" w:cs="Times New Roman"/>
          <w:color w:val="auto"/>
          <w:kern w:val="3"/>
          <w:lang w:eastAsia="ar-SA"/>
        </w:rPr>
        <w:t>wyposażenie w środki przymusu bezpośredniego: kajdanki i pałki, ręczne</w:t>
      </w:r>
      <w:r>
        <w:rPr>
          <w:rFonts w:ascii="Times New Roman" w:eastAsia="Times New Roman" w:hAnsi="Times New Roman" w:cs="Times New Roman"/>
          <w:color w:val="auto"/>
          <w:kern w:val="3"/>
          <w:lang w:eastAsia="ar-SA"/>
        </w:rPr>
        <w:t xml:space="preserve"> </w:t>
      </w:r>
      <w:r w:rsidRPr="005A6D81">
        <w:rPr>
          <w:rFonts w:ascii="Times New Roman" w:eastAsia="Times New Roman" w:hAnsi="Times New Roman" w:cs="Times New Roman"/>
          <w:color w:val="auto"/>
          <w:kern w:val="3"/>
          <w:lang w:eastAsia="ar-SA"/>
        </w:rPr>
        <w:t>miotac</w:t>
      </w:r>
      <w:r>
        <w:rPr>
          <w:rFonts w:ascii="Times New Roman" w:eastAsia="Times New Roman" w:hAnsi="Times New Roman" w:cs="Times New Roman"/>
          <w:color w:val="auto"/>
          <w:kern w:val="3"/>
          <w:lang w:eastAsia="ar-SA"/>
        </w:rPr>
        <w:t>ze substancji obezwładniających,</w:t>
      </w:r>
    </w:p>
    <w:p w14:paraId="5E4114E1" w14:textId="77777777" w:rsidR="005A6D81" w:rsidRDefault="009473E3" w:rsidP="003B56AF">
      <w:pPr>
        <w:pStyle w:val="Akapitzlist"/>
        <w:numPr>
          <w:ilvl w:val="0"/>
          <w:numId w:val="2"/>
        </w:numPr>
        <w:spacing w:after="120"/>
        <w:ind w:left="714"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b/>
          <w:color w:val="auto"/>
          <w:kern w:val="3"/>
          <w:lang w:eastAsia="ar-SA"/>
        </w:rPr>
        <w:t>Zapewnienie obsługi technicznej nieruchomości</w:t>
      </w:r>
      <w:r w:rsidRPr="009473E3">
        <w:rPr>
          <w:rFonts w:ascii="Times New Roman" w:eastAsia="Times New Roman" w:hAnsi="Times New Roman" w:cs="Times New Roman"/>
          <w:color w:val="auto"/>
          <w:kern w:val="3"/>
          <w:lang w:eastAsia="ar-SA"/>
        </w:rPr>
        <w:t>, wymaganej przez przepisy Prawa budowlanego, w szczególności:</w:t>
      </w:r>
    </w:p>
    <w:p w14:paraId="01CADECC" w14:textId="77777777" w:rsidR="00BC1183" w:rsidRPr="00BC1183" w:rsidRDefault="009473E3" w:rsidP="00BC1183">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prowadzenie książki obiektu budowlanego oraz dokumentacji technicznej     nieruchomości, wymaganej przepisami Prawa budowlanego,</w:t>
      </w:r>
      <w:r w:rsidR="00BC1183">
        <w:rPr>
          <w:rFonts w:ascii="Times New Roman" w:eastAsia="Times New Roman" w:hAnsi="Times New Roman" w:cs="Times New Roman"/>
          <w:color w:val="auto"/>
          <w:kern w:val="3"/>
          <w:lang w:eastAsia="ar-SA"/>
        </w:rPr>
        <w:t xml:space="preserve"> </w:t>
      </w:r>
    </w:p>
    <w:p w14:paraId="5ED1F087" w14:textId="77777777" w:rsidR="00BC1183" w:rsidRPr="001218A7" w:rsidRDefault="00BC1183" w:rsidP="00BC1183">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1218A7">
        <w:rPr>
          <w:rFonts w:ascii="Times New Roman" w:eastAsia="Times New Roman" w:hAnsi="Times New Roman" w:cs="Times New Roman"/>
          <w:color w:val="auto"/>
          <w:kern w:val="3"/>
          <w:lang w:eastAsia="ar-SA"/>
        </w:rPr>
        <w:t>przygotowywanie raportów dla Krajowego Ośrodka Bilansowania  i Zarządzania Emisjami,</w:t>
      </w:r>
    </w:p>
    <w:p w14:paraId="370562A2" w14:textId="77777777"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dokonywanie okresowych (rocznych) przeglądów technicznych budynku wraz                        z instalacjami (zgodnie z wymogami Prawa budowlanego) oraz dokonywanie konserwacji urządzeń i instalacji: kominiarskich, gazowych, elektrycznych, odgromowych, wentylacyjnej, centralnego ogrzewania, sanitarnej i wodnej, instalacji hydrantów ppoż, gaśnic (w części wspólnej - 7 szt.), klap dymowych, stacji podnoszącej ciśnienie wody w sieci hydrantowej - dla utrzymania ich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w pełnej sprawności technicznej, po wcześniejszym powiadomieniu Zamawiających oraz z ich udziałem - na życzenie,</w:t>
      </w:r>
    </w:p>
    <w:p w14:paraId="64A5A76F" w14:textId="77777777"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przygotowanie z okresowego (rocznego) przeglądu technicznego budynku Protokołu przeglądu  budynku, który będzie dla Zamawiających podstawą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 xml:space="preserve">do zabezpieczenia środków finansowych na rok następny. Protokół przeglądu budynku musi być sporządzony i przekazany Zamawiającym najdalej do dnia: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15 czerwca w roku 20</w:t>
      </w:r>
      <w:r w:rsidR="008D32BE">
        <w:rPr>
          <w:rFonts w:ascii="Times New Roman" w:eastAsia="Times New Roman" w:hAnsi="Times New Roman" w:cs="Times New Roman"/>
          <w:color w:val="auto"/>
          <w:kern w:val="3"/>
          <w:lang w:eastAsia="ar-SA"/>
        </w:rPr>
        <w:t>20</w:t>
      </w:r>
      <w:r w:rsidRPr="009473E3">
        <w:rPr>
          <w:rFonts w:ascii="Times New Roman" w:eastAsia="Times New Roman" w:hAnsi="Times New Roman" w:cs="Times New Roman"/>
          <w:color w:val="auto"/>
          <w:kern w:val="3"/>
          <w:lang w:eastAsia="ar-SA"/>
        </w:rPr>
        <w:t>, 30 kwietnia w roku 202</w:t>
      </w:r>
      <w:r w:rsidR="008D32BE">
        <w:rPr>
          <w:rFonts w:ascii="Times New Roman" w:eastAsia="Times New Roman" w:hAnsi="Times New Roman" w:cs="Times New Roman"/>
          <w:color w:val="auto"/>
          <w:kern w:val="3"/>
          <w:lang w:eastAsia="ar-SA"/>
        </w:rPr>
        <w:t>1</w:t>
      </w:r>
      <w:r w:rsidRPr="009473E3">
        <w:rPr>
          <w:rFonts w:ascii="Times New Roman" w:eastAsia="Times New Roman" w:hAnsi="Times New Roman" w:cs="Times New Roman"/>
          <w:color w:val="auto"/>
          <w:kern w:val="3"/>
          <w:lang w:eastAsia="ar-SA"/>
        </w:rPr>
        <w:t>,</w:t>
      </w:r>
    </w:p>
    <w:p w14:paraId="42152B36" w14:textId="77777777" w:rsidR="009473E3" w:rsidRPr="009473E3" w:rsidRDefault="009473E3" w:rsidP="003B56AF">
      <w:pPr>
        <w:pStyle w:val="Akapitzlist"/>
        <w:numPr>
          <w:ilvl w:val="0"/>
          <w:numId w:val="20"/>
        </w:numPr>
        <w:spacing w:after="6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współdziałanie z Zamawiającymi przy akceptacji zadań wynikających z Protokołu przeglądu budynku i koordynowanie działań przy realizacji koniecznych remontów i konserwacji,</w:t>
      </w:r>
    </w:p>
    <w:p w14:paraId="412780F2" w14:textId="77777777" w:rsidR="009473E3" w:rsidRDefault="009473E3" w:rsidP="003B56AF">
      <w:pPr>
        <w:pStyle w:val="Akapitzlist"/>
        <w:numPr>
          <w:ilvl w:val="0"/>
          <w:numId w:val="20"/>
        </w:numPr>
        <w:spacing w:after="120"/>
        <w:ind w:left="1066" w:hanging="357"/>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lastRenderedPageBreak/>
        <w:t xml:space="preserve">wykonywanie okresowych przeglądów i konserwacji. Koszty przeglądów                              i konserwacji wliczone będą do miesięcznego wynagrodzenia ryczałtowego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(za wyjątkiem przeglądów pięcioletnich) i należą do nich koszty wynikające z:</w:t>
      </w:r>
    </w:p>
    <w:p w14:paraId="238AA4F3" w14:textId="77777777" w:rsidR="009473E3" w:rsidRPr="009473E3" w:rsidRDefault="009473E3" w:rsidP="003B56AF">
      <w:pPr>
        <w:pStyle w:val="Akapitzlist"/>
        <w:numPr>
          <w:ilvl w:val="0"/>
          <w:numId w:val="21"/>
        </w:numPr>
        <w:spacing w:after="60"/>
        <w:ind w:left="1349" w:hanging="357"/>
        <w:contextualSpacing w:val="0"/>
        <w:jc w:val="both"/>
        <w:rPr>
          <w:rFonts w:ascii="Times New Roman" w:eastAsia="Times New Roman" w:hAnsi="Times New Roman" w:cs="Times New Roman"/>
          <w:color w:val="auto"/>
          <w:kern w:val="3"/>
          <w:lang w:eastAsia="ar-SA"/>
        </w:rPr>
      </w:pPr>
      <w:r w:rsidRPr="00AB4BF5">
        <w:rPr>
          <w:rFonts w:ascii="Times New Roman" w:eastAsia="Times New Roman" w:hAnsi="Times New Roman" w:cs="Times New Roman"/>
          <w:color w:val="auto"/>
          <w:kern w:val="3"/>
          <w:u w:val="single"/>
          <w:lang w:eastAsia="ar-SA"/>
        </w:rPr>
        <w:t>konserwacji instalacji c.o.</w:t>
      </w:r>
      <w:r w:rsidRPr="009473E3">
        <w:rPr>
          <w:rFonts w:ascii="Times New Roman" w:eastAsia="Times New Roman" w:hAnsi="Times New Roman" w:cs="Times New Roman"/>
          <w:color w:val="auto"/>
          <w:kern w:val="3"/>
          <w:lang w:eastAsia="ar-SA"/>
        </w:rPr>
        <w:t xml:space="preserve"> Konserwacja instalacji polegać będzie m.in. </w:t>
      </w:r>
      <w:r>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na kontroli urządzeń pomocniczych w węźle cieplnym oraz na usuwaniu przecieków na łączach przy grzejnikach i odpowietrznikach. Konserwacja węzła cieplnego musi odbywać się 1 raz w miesiącu, wyłącznie w miesiącach grzewczych, które występują między październikiem i kwietniem.</w:t>
      </w:r>
    </w:p>
    <w:p w14:paraId="18E6BA5F" w14:textId="77777777" w:rsidR="009473E3" w:rsidRPr="009473E3" w:rsidRDefault="009473E3" w:rsidP="009473E3">
      <w:pPr>
        <w:pStyle w:val="Akapitzlist"/>
        <w:spacing w:after="60"/>
        <w:ind w:left="1349"/>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 xml:space="preserve">Konserwacja węzła obejmuje: kontrolę szczelności połączeń urządzeń, kontrolę parametrów pracy, kontrole ciśnień roboczych sieci oraz instalacji, kontrole prawidłowości przepływów, kontrolę ustawienia armatury, urządzeń automatyki                            i innych zamontowanych w węźle, kontrolę działania zaworów bezpieczeństwa, dokonywanie korekt nastaw zaworów regulacyjnych limitujących przepływ wody sieciowej, dokonywanie korekt nastaw zaworów automatycznej regulacji pogodowej do rzeczywistych potrzeb budynku, kontrolę wskazań zegara układu automatycznej regulacji, przeprowadzanie przeglądów okresowych zamontowanych urządzeń </w:t>
      </w:r>
      <w:r>
        <w:rPr>
          <w:rFonts w:ascii="Times New Roman" w:eastAsia="Times New Roman" w:hAnsi="Times New Roman" w:cs="Times New Roman"/>
          <w:color w:val="auto"/>
          <w:kern w:val="3"/>
          <w:lang w:eastAsia="ar-SA"/>
        </w:rPr>
        <w:t>n</w:t>
      </w:r>
      <w:r w:rsidRPr="009473E3">
        <w:rPr>
          <w:rFonts w:ascii="Times New Roman" w:eastAsia="Times New Roman" w:hAnsi="Times New Roman" w:cs="Times New Roman"/>
          <w:color w:val="auto"/>
          <w:kern w:val="3"/>
          <w:lang w:eastAsia="ar-SA"/>
        </w:rPr>
        <w:t xml:space="preserve">a instalacji zgodnie z DTR urządzenia </w:t>
      </w:r>
      <w:r w:rsidR="00AB4BF5">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 xml:space="preserve">i wymaganiami producenta.  </w:t>
      </w:r>
    </w:p>
    <w:p w14:paraId="66889BE9" w14:textId="77777777" w:rsidR="009473E3" w:rsidRDefault="009473E3" w:rsidP="00AB4BF5">
      <w:pPr>
        <w:pStyle w:val="Akapitzlist"/>
        <w:spacing w:after="120"/>
        <w:ind w:left="1349"/>
        <w:contextualSpacing w:val="0"/>
        <w:jc w:val="both"/>
        <w:rPr>
          <w:rFonts w:ascii="Times New Roman" w:eastAsia="Times New Roman" w:hAnsi="Times New Roman" w:cs="Times New Roman"/>
          <w:color w:val="auto"/>
          <w:kern w:val="3"/>
          <w:lang w:eastAsia="ar-SA"/>
        </w:rPr>
      </w:pPr>
      <w:r w:rsidRPr="009473E3">
        <w:rPr>
          <w:rFonts w:ascii="Times New Roman" w:eastAsia="Times New Roman" w:hAnsi="Times New Roman" w:cs="Times New Roman"/>
          <w:color w:val="auto"/>
          <w:kern w:val="3"/>
          <w:lang w:eastAsia="ar-SA"/>
        </w:rPr>
        <w:t>Konserwacja instalacji centralnego ogrzewania obejmuje: kontrolę czy zład jest należycie odpowietrzony, kontrole ciśnienia/poziomu wody w instalacji, kontrolę czy instalacja jest szczelna, a w szczególności czy nie występują przecieki na połączeniach gwintowych, kołnierzowych, dławi</w:t>
      </w:r>
      <w:r w:rsidR="00AB4BF5">
        <w:rPr>
          <w:rFonts w:ascii="Times New Roman" w:eastAsia="Times New Roman" w:hAnsi="Times New Roman" w:cs="Times New Roman"/>
          <w:color w:val="auto"/>
          <w:kern w:val="3"/>
          <w:lang w:eastAsia="ar-SA"/>
        </w:rPr>
        <w:t xml:space="preserve">cach zaworów, korozja przewodów </w:t>
      </w:r>
      <w:r w:rsidRPr="009473E3">
        <w:rPr>
          <w:rFonts w:ascii="Times New Roman" w:eastAsia="Times New Roman" w:hAnsi="Times New Roman" w:cs="Times New Roman"/>
          <w:color w:val="auto"/>
          <w:kern w:val="3"/>
          <w:lang w:eastAsia="ar-SA"/>
        </w:rPr>
        <w:t xml:space="preserve">i armatury, wykonanie rozruchu instalacji przed sezonem grzewczym, kontrolę czy występuje niedogrzewanie w obiekcie, kontrole stanu izolacji cieplnych, kontrole otwarcia i zamykania się zaworów, </w:t>
      </w:r>
      <w:r w:rsidR="001218A7">
        <w:rPr>
          <w:rFonts w:ascii="Times New Roman" w:eastAsia="Times New Roman" w:hAnsi="Times New Roman" w:cs="Times New Roman"/>
          <w:color w:val="auto"/>
          <w:kern w:val="3"/>
          <w:lang w:eastAsia="ar-SA"/>
        </w:rPr>
        <w:br/>
      </w:r>
      <w:r w:rsidRPr="009473E3">
        <w:rPr>
          <w:rFonts w:ascii="Times New Roman" w:eastAsia="Times New Roman" w:hAnsi="Times New Roman" w:cs="Times New Roman"/>
          <w:color w:val="auto"/>
          <w:kern w:val="3"/>
          <w:lang w:eastAsia="ar-SA"/>
        </w:rPr>
        <w:t>w uzasadnionych przypadkach uzupełnienie instalacji wodą,</w:t>
      </w:r>
    </w:p>
    <w:p w14:paraId="21D22BD6" w14:textId="77777777" w:rsidR="009473E3" w:rsidRPr="009473E3" w:rsidRDefault="009473E3" w:rsidP="003B56AF">
      <w:pPr>
        <w:pStyle w:val="Akapitzlist"/>
        <w:numPr>
          <w:ilvl w:val="0"/>
          <w:numId w:val="21"/>
        </w:numPr>
        <w:spacing w:after="60"/>
        <w:contextualSpacing w:val="0"/>
        <w:jc w:val="both"/>
        <w:rPr>
          <w:rFonts w:ascii="Times New Roman" w:eastAsia="Times New Roman" w:hAnsi="Times New Roman" w:cs="Times New Roman"/>
          <w:color w:val="auto"/>
          <w:kern w:val="3"/>
          <w:lang w:eastAsia="ar-SA"/>
        </w:rPr>
      </w:pPr>
      <w:r w:rsidRPr="009473E3">
        <w:rPr>
          <w:rFonts w:ascii="Times New Roman" w:hAnsi="Times New Roman" w:cs="Times New Roman"/>
          <w:u w:val="single"/>
        </w:rPr>
        <w:t>konserwacji instalacji sanitarnej i wodnej.</w:t>
      </w:r>
      <w:r w:rsidRPr="009473E3">
        <w:rPr>
          <w:rFonts w:ascii="Times New Roman" w:hAnsi="Times New Roman" w:cs="Times New Roman"/>
        </w:rPr>
        <w:t xml:space="preserve"> Czynność ma zapewnić utrzymanie drożności instalacji oraz dokonywanie wymiany uszczelnień raz na trzy miesiące.</w:t>
      </w:r>
    </w:p>
    <w:p w14:paraId="16E883B1" w14:textId="77777777" w:rsidR="009473E3" w:rsidRDefault="009473E3" w:rsidP="009473E3">
      <w:pPr>
        <w:pStyle w:val="Akapitzlist"/>
        <w:spacing w:after="60"/>
        <w:ind w:left="1352"/>
        <w:contextualSpacing w:val="0"/>
        <w:jc w:val="both"/>
        <w:rPr>
          <w:rFonts w:ascii="Times New Roman" w:eastAsia="Times New Roman" w:hAnsi="Times New Roman" w:cs="Times New Roman"/>
          <w:color w:val="auto"/>
          <w:kern w:val="3"/>
          <w:lang w:eastAsia="ar-SA"/>
        </w:rPr>
      </w:pPr>
      <w:r w:rsidRPr="009473E3">
        <w:rPr>
          <w:rFonts w:ascii="Times New Roman" w:hAnsi="Times New Roman" w:cs="Times New Roman"/>
        </w:rPr>
        <w:t>Do zakresu prac konserwacyjnych należy: kontrola szczelności instalacji, zaworów głównych i połączeń gwintowanych i kołnierzowych, kontrola stanu osprzętu (wymiana uszczelek w zaworach, bateriach, płuczkach ustępowych, uszczelnienie dławic), kontrola stanu instalacji pod względem korozji.</w:t>
      </w:r>
    </w:p>
    <w:p w14:paraId="7110D3B2" w14:textId="77777777" w:rsidR="009473E3" w:rsidRDefault="009473E3" w:rsidP="003B56AF">
      <w:pPr>
        <w:pStyle w:val="Akapitzlist"/>
        <w:numPr>
          <w:ilvl w:val="0"/>
          <w:numId w:val="21"/>
        </w:numPr>
        <w:spacing w:after="60"/>
        <w:contextualSpacing w:val="0"/>
        <w:jc w:val="both"/>
        <w:rPr>
          <w:rFonts w:ascii="Times New Roman" w:hAnsi="Times New Roman" w:cs="Times New Roman"/>
        </w:rPr>
      </w:pPr>
      <w:r w:rsidRPr="009B7EDC">
        <w:rPr>
          <w:rFonts w:ascii="Times New Roman" w:hAnsi="Times New Roman" w:cs="Times New Roman"/>
          <w:u w:val="single"/>
        </w:rPr>
        <w:t>konserwacji kotła gazowego</w:t>
      </w:r>
      <w:r w:rsidRPr="009B7EDC">
        <w:rPr>
          <w:rFonts w:ascii="Times New Roman" w:hAnsi="Times New Roman" w:cs="Times New Roman"/>
        </w:rPr>
        <w:t xml:space="preserve"> co 2 miesiące. Konserwacja instalacji gazowej będzie polegała na: kontroli szczelności całej instalacji w szczególności połączeń gwintowanych oraz zaworów i kurków gazowych, kontrola szczelności instalacji wodnych (czy instalacja nie ma przecieków - wody), kontrola systemów zabezpieczeń. Przygotowanie do odbioru urządzeń podlegających nadzorowi technicznemu, kontrola izolacji termicznej przewodów i inne wymagane przez DTR. Raz w roku należy wykonać próbę szczelności całej instalacji gazowej. </w:t>
      </w:r>
    </w:p>
    <w:p w14:paraId="2D964EEC" w14:textId="77777777" w:rsidR="009473E3" w:rsidRDefault="009473E3" w:rsidP="009473E3">
      <w:pPr>
        <w:pStyle w:val="Akapitzlist"/>
        <w:spacing w:after="60"/>
        <w:ind w:left="1352"/>
        <w:contextualSpacing w:val="0"/>
        <w:jc w:val="both"/>
        <w:rPr>
          <w:rFonts w:ascii="Times New Roman" w:hAnsi="Times New Roman" w:cs="Times New Roman"/>
        </w:rPr>
      </w:pPr>
      <w:r w:rsidRPr="009473E3">
        <w:rPr>
          <w:rFonts w:ascii="Times New Roman" w:hAnsi="Times New Roman" w:cs="Times New Roman"/>
        </w:rPr>
        <w:t>Konserwacja kotła: czyszczenie elementów palnika, regulacja automatyki</w:t>
      </w:r>
      <w:r w:rsidRPr="009473E3">
        <w:rPr>
          <w:rFonts w:ascii="Times New Roman" w:hAnsi="Times New Roman" w:cs="Times New Roman"/>
        </w:rPr>
        <w:br/>
        <w:t>i palnika, wykonanie analizy spalin, kontrola.</w:t>
      </w:r>
    </w:p>
    <w:p w14:paraId="7A5E85ED" w14:textId="77777777" w:rsidR="009473E3" w:rsidRDefault="009473E3" w:rsidP="003B56AF">
      <w:pPr>
        <w:pStyle w:val="Akapitzlist"/>
        <w:numPr>
          <w:ilvl w:val="0"/>
          <w:numId w:val="21"/>
        </w:numPr>
        <w:spacing w:after="60"/>
        <w:contextualSpacing w:val="0"/>
        <w:jc w:val="both"/>
        <w:rPr>
          <w:rFonts w:ascii="Times New Roman" w:hAnsi="Times New Roman" w:cs="Times New Roman"/>
        </w:rPr>
      </w:pPr>
      <w:r w:rsidRPr="009473E3">
        <w:rPr>
          <w:rFonts w:ascii="Times New Roman" w:hAnsi="Times New Roman" w:cs="Times New Roman"/>
          <w:u w:val="single"/>
        </w:rPr>
        <w:t>konserwacji dźwigu osobowego</w:t>
      </w:r>
      <w:r w:rsidRPr="009473E3">
        <w:rPr>
          <w:rFonts w:ascii="Times New Roman" w:hAnsi="Times New Roman" w:cs="Times New Roman"/>
        </w:rPr>
        <w:t xml:space="preserve"> raz w miesiącu – zgodnie z warunkami 36 – miesięcznej gwarancji urządzenia dźwigowego (w części wspólnej), konserwacje urządzenia powinny być wykonywane przez gwaranta urządzenia - firmę Z.T.D. TECHLIFT lub jej autoryzowanego przedstawiciela.</w:t>
      </w:r>
    </w:p>
    <w:p w14:paraId="1744DF45" w14:textId="77777777" w:rsidR="009473E3" w:rsidRDefault="009473E3" w:rsidP="009473E3">
      <w:pPr>
        <w:pStyle w:val="Akapitzlist"/>
        <w:spacing w:after="60"/>
        <w:ind w:left="1352"/>
        <w:contextualSpacing w:val="0"/>
        <w:jc w:val="both"/>
        <w:rPr>
          <w:rFonts w:ascii="Times New Roman" w:hAnsi="Times New Roman" w:cs="Times New Roman"/>
        </w:rPr>
      </w:pPr>
      <w:r w:rsidRPr="009473E3">
        <w:rPr>
          <w:rFonts w:ascii="Times New Roman" w:hAnsi="Times New Roman" w:cs="Times New Roman"/>
        </w:rPr>
        <w:lastRenderedPageBreak/>
        <w:t>Konserwacja dźwigu obejmuje: kontrolę stanu mechanizmów podnoszenia oraz aparatów i urządzeń bezpieczeństwa dźwigu, kontrolę stanu cięgien ich zamocowań oraz zawiasów, kontrolę działania zamków oraz kontaktów bezpieczeństwa, kontrolę działania wyłączników krańcowych, kontrolę działania urządzeń napędowych, sterowych, sygnalizacyjnych i oświetlenia, oględziny konstrukcji nośnej dźwigu</w:t>
      </w:r>
      <w:r>
        <w:rPr>
          <w:rFonts w:ascii="Times New Roman" w:hAnsi="Times New Roman" w:cs="Times New Roman"/>
        </w:rPr>
        <w:t xml:space="preserve"> </w:t>
      </w:r>
      <w:r w:rsidRPr="009473E3">
        <w:rPr>
          <w:rFonts w:ascii="Times New Roman" w:hAnsi="Times New Roman" w:cs="Times New Roman"/>
        </w:rPr>
        <w:t xml:space="preserve">w szczególności złączy spawanych </w:t>
      </w:r>
      <w:r w:rsidR="001218A7">
        <w:rPr>
          <w:rFonts w:ascii="Times New Roman" w:hAnsi="Times New Roman" w:cs="Times New Roman"/>
        </w:rPr>
        <w:br/>
      </w:r>
      <w:r w:rsidRPr="009473E3">
        <w:rPr>
          <w:rFonts w:ascii="Times New Roman" w:hAnsi="Times New Roman" w:cs="Times New Roman"/>
        </w:rPr>
        <w:t xml:space="preserve">i nitowanych kabli, prowadnic ich zamocowań, oględziny przeciwporażeniowych instalacji ochronnych, a w razie zauważonych usterek żądanie ich usunięcia </w:t>
      </w:r>
      <w:r>
        <w:rPr>
          <w:rFonts w:ascii="Times New Roman" w:hAnsi="Times New Roman" w:cs="Times New Roman"/>
        </w:rPr>
        <w:t xml:space="preserve">i </w:t>
      </w:r>
      <w:r w:rsidRPr="009473E3">
        <w:rPr>
          <w:rFonts w:ascii="Times New Roman" w:hAnsi="Times New Roman" w:cs="Times New Roman"/>
        </w:rPr>
        <w:t>przeprowadzenia ponownego pomiaru.</w:t>
      </w:r>
    </w:p>
    <w:p w14:paraId="48360B72" w14:textId="77777777" w:rsidR="009473E3" w:rsidRPr="009B7EDC" w:rsidRDefault="009473E3" w:rsidP="003B56AF">
      <w:pPr>
        <w:pStyle w:val="Standard"/>
        <w:numPr>
          <w:ilvl w:val="0"/>
          <w:numId w:val="20"/>
        </w:numPr>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ykonywanie bieżących drobnych napraw usterek</w:t>
      </w:r>
      <w:r>
        <w:rPr>
          <w:rFonts w:ascii="Times New Roman" w:hAnsi="Times New Roman" w:cs="Times New Roman"/>
          <w:sz w:val="24"/>
          <w:szCs w:val="24"/>
        </w:rPr>
        <w:t xml:space="preserve"> w budynku przez konserwatora, </w:t>
      </w:r>
      <w:r w:rsidRPr="009B7EDC">
        <w:rPr>
          <w:rFonts w:ascii="Times New Roman" w:hAnsi="Times New Roman" w:cs="Times New Roman"/>
          <w:sz w:val="24"/>
          <w:szCs w:val="24"/>
        </w:rPr>
        <w:t>w szczególności: wymiana przełączników, wyłączników, gniazdek i opraw oświetleniowych, usuwanie zwarć elektrycznych, wymiany bezpieczników, zużytych żarówek w holu, naprawy lub wymiana urządzeń sani</w:t>
      </w:r>
      <w:r>
        <w:rPr>
          <w:rFonts w:ascii="Times New Roman" w:hAnsi="Times New Roman" w:cs="Times New Roman"/>
          <w:sz w:val="24"/>
          <w:szCs w:val="24"/>
        </w:rPr>
        <w:t>tarno-higienicznych,</w:t>
      </w:r>
    </w:p>
    <w:p w14:paraId="5C61E2CA" w14:textId="77777777" w:rsidR="009473E3" w:rsidRPr="009B7EDC" w:rsidRDefault="009473E3" w:rsidP="003B56AF">
      <w:pPr>
        <w:pStyle w:val="Standard"/>
        <w:numPr>
          <w:ilvl w:val="0"/>
          <w:numId w:val="20"/>
        </w:numPr>
        <w:suppressAutoHyphens w:val="0"/>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 xml:space="preserve"> przypadku awarii niezwłoczne zawiadomienie odpowiednich służb </w:t>
      </w:r>
      <w:r>
        <w:rPr>
          <w:rFonts w:ascii="Times New Roman" w:hAnsi="Times New Roman" w:cs="Times New Roman"/>
          <w:sz w:val="24"/>
          <w:szCs w:val="24"/>
        </w:rPr>
        <w:t>oraz  Zamawiającego o zdarzeniu,</w:t>
      </w:r>
    </w:p>
    <w:p w14:paraId="32463913" w14:textId="77777777" w:rsidR="009473E3" w:rsidRPr="009B7EDC" w:rsidRDefault="009473E3" w:rsidP="003B56AF">
      <w:pPr>
        <w:pStyle w:val="Standard"/>
        <w:numPr>
          <w:ilvl w:val="0"/>
          <w:numId w:val="20"/>
        </w:numPr>
        <w:suppressAutoHyphens w:val="0"/>
        <w:spacing w:after="6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w</w:t>
      </w:r>
      <w:r w:rsidRPr="009B7EDC">
        <w:rPr>
          <w:rFonts w:ascii="Times New Roman" w:hAnsi="Times New Roman" w:cs="Times New Roman"/>
          <w:sz w:val="24"/>
          <w:szCs w:val="24"/>
        </w:rPr>
        <w:t xml:space="preserve"> przypadku wystąpienia awarii – maksymalny czas reakcji Wykonawcy w celu zminimalizowania skutków awarii wynosi 30 min od zgłoszenia</w:t>
      </w:r>
      <w:r>
        <w:rPr>
          <w:rFonts w:ascii="Times New Roman" w:hAnsi="Times New Roman" w:cs="Times New Roman"/>
          <w:sz w:val="24"/>
          <w:szCs w:val="24"/>
        </w:rPr>
        <w:t>,</w:t>
      </w:r>
    </w:p>
    <w:p w14:paraId="4B0851A3" w14:textId="77777777" w:rsidR="009473E3" w:rsidRDefault="009473E3" w:rsidP="003B56AF">
      <w:pPr>
        <w:pStyle w:val="Standard"/>
        <w:numPr>
          <w:ilvl w:val="0"/>
          <w:numId w:val="20"/>
        </w:numPr>
        <w:suppressAutoHyphens w:val="0"/>
        <w:spacing w:after="12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s</w:t>
      </w:r>
      <w:r w:rsidRPr="009B7EDC">
        <w:rPr>
          <w:rFonts w:ascii="Times New Roman" w:hAnsi="Times New Roman" w:cs="Times New Roman"/>
          <w:sz w:val="24"/>
          <w:szCs w:val="24"/>
        </w:rPr>
        <w:t>prawowanie bieżącego nadzoru nad kontrahentami świadczącymi usługi wykonywane w budynku w</w:t>
      </w:r>
      <w:r>
        <w:rPr>
          <w:rFonts w:ascii="Times New Roman" w:hAnsi="Times New Roman" w:cs="Times New Roman"/>
          <w:sz w:val="24"/>
          <w:szCs w:val="24"/>
        </w:rPr>
        <w:t>raz z dokonywaniem odbioru prac,</w:t>
      </w:r>
    </w:p>
    <w:p w14:paraId="1930BBD9" w14:textId="77777777" w:rsidR="009473E3" w:rsidRPr="009473E3" w:rsidRDefault="009473E3" w:rsidP="003B56AF">
      <w:pPr>
        <w:pStyle w:val="Akapitzlist"/>
        <w:numPr>
          <w:ilvl w:val="0"/>
          <w:numId w:val="2"/>
        </w:numPr>
        <w:spacing w:after="120"/>
        <w:ind w:left="714" w:hanging="357"/>
        <w:contextualSpacing w:val="0"/>
        <w:rPr>
          <w:rFonts w:ascii="Times New Roman" w:eastAsia="SimSun" w:hAnsi="Times New Roman" w:cs="Times New Roman"/>
          <w:b/>
          <w:color w:val="auto"/>
          <w:kern w:val="3"/>
        </w:rPr>
      </w:pPr>
      <w:r w:rsidRPr="009473E3">
        <w:rPr>
          <w:rFonts w:ascii="Times New Roman" w:eastAsia="SimSun" w:hAnsi="Times New Roman" w:cs="Times New Roman"/>
          <w:b/>
          <w:color w:val="auto"/>
          <w:kern w:val="3"/>
        </w:rPr>
        <w:t xml:space="preserve">Prowadzenie rozliczeń finansowo-księgowych nieruchomości, </w:t>
      </w:r>
      <w:r w:rsidRPr="009473E3">
        <w:rPr>
          <w:rFonts w:ascii="Times New Roman" w:eastAsia="SimSun" w:hAnsi="Times New Roman" w:cs="Times New Roman"/>
          <w:color w:val="auto"/>
          <w:kern w:val="3"/>
        </w:rPr>
        <w:t>w tym:</w:t>
      </w:r>
    </w:p>
    <w:p w14:paraId="7DA3414E"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prowadzenie na bieżąco ewidencji kosztów, przychodów i rozchodów, a także ewidencji wnoszonych wpłat na pokrycie kosztów,</w:t>
      </w:r>
    </w:p>
    <w:p w14:paraId="7B0D467E"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rejestrowanie na osobnych kontach Zamawiających, środków przeznaczonych </w:t>
      </w:r>
      <w:r>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na pokrycie kosztów eksploatacyjnej obsługi nieruchomości,</w:t>
      </w:r>
    </w:p>
    <w:p w14:paraId="47564509" w14:textId="77777777"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rozliczanie poniesionych kosztów i przychodów na poszczególnych Zamawiających według uzgodnionej metody rozliczania kosztów. Do faktury przedkładanej Zamawiającym Wykonawca musi załączyć sposób rozliczenia kosztów oraz kopie dowodów poniesionych kosztów,</w:t>
      </w:r>
    </w:p>
    <w:p w14:paraId="53A34E73" w14:textId="77777777" w:rsidR="00BC1183" w:rsidRPr="001218A7" w:rsidRDefault="00BC118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1218A7">
        <w:rPr>
          <w:rFonts w:ascii="Times New Roman" w:eastAsia="SimSun" w:hAnsi="Times New Roman" w:cs="Times New Roman"/>
          <w:color w:val="auto"/>
          <w:kern w:val="3"/>
        </w:rPr>
        <w:t xml:space="preserve">składanie </w:t>
      </w:r>
      <w:r w:rsidR="00B833E5" w:rsidRPr="001218A7">
        <w:rPr>
          <w:rFonts w:ascii="Times New Roman" w:eastAsia="SimSun" w:hAnsi="Times New Roman" w:cs="Times New Roman"/>
          <w:color w:val="auto"/>
          <w:kern w:val="3"/>
        </w:rPr>
        <w:t>kwartalnych sprawozdań</w:t>
      </w:r>
      <w:r w:rsidRPr="001218A7">
        <w:rPr>
          <w:rFonts w:ascii="Times New Roman" w:eastAsia="SimSun" w:hAnsi="Times New Roman" w:cs="Times New Roman"/>
          <w:color w:val="auto"/>
          <w:kern w:val="3"/>
        </w:rPr>
        <w:t xml:space="preserve"> z prowadzonej przez </w:t>
      </w:r>
      <w:r w:rsidR="00B833E5" w:rsidRPr="001218A7">
        <w:rPr>
          <w:rFonts w:ascii="Times New Roman" w:eastAsia="SimSun" w:hAnsi="Times New Roman" w:cs="Times New Roman"/>
          <w:color w:val="auto"/>
          <w:kern w:val="3"/>
        </w:rPr>
        <w:t xml:space="preserve">Wykonawcę działań </w:t>
      </w:r>
      <w:r w:rsidR="001218A7" w:rsidRPr="001218A7">
        <w:rPr>
          <w:rFonts w:ascii="Times New Roman" w:eastAsia="SimSun" w:hAnsi="Times New Roman" w:cs="Times New Roman"/>
          <w:color w:val="auto"/>
          <w:kern w:val="3"/>
        </w:rPr>
        <w:br/>
      </w:r>
      <w:r w:rsidR="00B833E5" w:rsidRPr="001218A7">
        <w:rPr>
          <w:rFonts w:ascii="Times New Roman" w:eastAsia="SimSun" w:hAnsi="Times New Roman" w:cs="Times New Roman"/>
          <w:color w:val="auto"/>
          <w:kern w:val="3"/>
        </w:rPr>
        <w:t xml:space="preserve">na terenie nieruchomości w terminie do 15-go dnia miesiąca następującego </w:t>
      </w:r>
      <w:r w:rsidR="001218A7" w:rsidRPr="001218A7">
        <w:rPr>
          <w:rFonts w:ascii="Times New Roman" w:eastAsia="SimSun" w:hAnsi="Times New Roman" w:cs="Times New Roman"/>
          <w:color w:val="auto"/>
          <w:kern w:val="3"/>
        </w:rPr>
        <w:br/>
      </w:r>
      <w:r w:rsidR="00B833E5" w:rsidRPr="001218A7">
        <w:rPr>
          <w:rFonts w:ascii="Times New Roman" w:eastAsia="SimSun" w:hAnsi="Times New Roman" w:cs="Times New Roman"/>
          <w:color w:val="auto"/>
          <w:kern w:val="3"/>
        </w:rPr>
        <w:t>po kwartale, którego rozliczenie dotyczy,</w:t>
      </w:r>
    </w:p>
    <w:p w14:paraId="3B0565FF"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składanie na koniec roku kalendarzowego oraz na dzień zakończenia umowy sprawozdania dotyczącego zarządzania nieruchomością, w tym także rozliczenia środków finansowych. Sprawozdanie na koniec roku kalendarzowego Wykonawca składa w terminie 31 dni od zakończenia okresu, którego dotyczy rozliczenie,</w:t>
      </w:r>
    </w:p>
    <w:p w14:paraId="5926C7C5"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przedkładanie na każde żądanie Zamawiających, sprawozdań finansowych lub innych wymaganych informacji (w układzie przez nich wymaganym) w terminie </w:t>
      </w:r>
      <w:r>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7 dni od zgłoszenia,</w:t>
      </w:r>
    </w:p>
    <w:p w14:paraId="3FCAAC21"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dokonywanie rozliczeń dostaw energii elektrycznej</w:t>
      </w:r>
      <w:r w:rsidR="00EC3576">
        <w:rPr>
          <w:rFonts w:ascii="Times New Roman" w:eastAsia="SimSun" w:hAnsi="Times New Roman" w:cs="Times New Roman"/>
          <w:color w:val="auto"/>
          <w:kern w:val="3"/>
        </w:rPr>
        <w:t xml:space="preserve">, </w:t>
      </w:r>
      <w:r w:rsidR="00EC3576" w:rsidRPr="001218A7">
        <w:rPr>
          <w:rFonts w:ascii="Times New Roman" w:eastAsia="SimSun" w:hAnsi="Times New Roman" w:cs="Times New Roman"/>
          <w:color w:val="auto"/>
          <w:kern w:val="3"/>
        </w:rPr>
        <w:t xml:space="preserve">dostawy wody </w:t>
      </w:r>
      <w:r w:rsidR="001218A7" w:rsidRPr="001218A7">
        <w:rPr>
          <w:rFonts w:ascii="Times New Roman" w:eastAsia="SimSun" w:hAnsi="Times New Roman" w:cs="Times New Roman"/>
          <w:color w:val="auto"/>
          <w:kern w:val="3"/>
        </w:rPr>
        <w:br/>
      </w:r>
      <w:r w:rsidR="00EC3576" w:rsidRPr="001218A7">
        <w:rPr>
          <w:rFonts w:ascii="Times New Roman" w:eastAsia="SimSun" w:hAnsi="Times New Roman" w:cs="Times New Roman"/>
          <w:color w:val="auto"/>
          <w:kern w:val="3"/>
        </w:rPr>
        <w:t xml:space="preserve">i </w:t>
      </w:r>
      <w:r w:rsidR="001218A7" w:rsidRPr="001218A7">
        <w:rPr>
          <w:rFonts w:ascii="Times New Roman" w:eastAsia="SimSun" w:hAnsi="Times New Roman" w:cs="Times New Roman"/>
          <w:color w:val="auto"/>
          <w:kern w:val="3"/>
        </w:rPr>
        <w:t>odprowadzenia</w:t>
      </w:r>
      <w:r w:rsidR="00EC3576" w:rsidRPr="001218A7">
        <w:rPr>
          <w:rFonts w:ascii="Times New Roman" w:eastAsia="SimSun" w:hAnsi="Times New Roman" w:cs="Times New Roman"/>
          <w:color w:val="auto"/>
          <w:kern w:val="3"/>
        </w:rPr>
        <w:t xml:space="preserve"> ścieków oraz</w:t>
      </w:r>
      <w:r w:rsidRPr="001218A7">
        <w:rPr>
          <w:rFonts w:ascii="Times New Roman" w:eastAsia="SimSun" w:hAnsi="Times New Roman" w:cs="Times New Roman"/>
          <w:color w:val="auto"/>
          <w:kern w:val="3"/>
        </w:rPr>
        <w:t xml:space="preserve"> </w:t>
      </w:r>
      <w:r w:rsidRPr="009473E3">
        <w:rPr>
          <w:rFonts w:ascii="Times New Roman" w:eastAsia="SimSun" w:hAnsi="Times New Roman" w:cs="Times New Roman"/>
          <w:color w:val="auto"/>
          <w:kern w:val="3"/>
        </w:rPr>
        <w:t>gazu na podstawie zawartych przez Wykonawcę umów, według uzgodnionej metody (poniżej wskazanego klucza) rozliczania kosztów na poszczególne instytucje,</w:t>
      </w:r>
    </w:p>
    <w:p w14:paraId="5D3A467A" w14:textId="77777777" w:rsidR="009473E3" w:rsidRP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rozliczanie kosztów zarządzania nieruchomością (w tym kosztów przeglądów okresowych, czynności zarządcy, kosztów utrzymania czystości, ochrony, zapewnienia obsługi technicznej nieruchomości), kosztów dostawy energii elektrycznej i cieplnej według </w:t>
      </w:r>
      <w:r w:rsidRPr="004B4C95">
        <w:rPr>
          <w:rFonts w:ascii="Times New Roman" w:eastAsia="SimSun" w:hAnsi="Times New Roman" w:cs="Times New Roman"/>
          <w:b/>
          <w:color w:val="auto"/>
          <w:kern w:val="3"/>
        </w:rPr>
        <w:t>klucza nr 1</w:t>
      </w:r>
      <w:r w:rsidR="004B4C95">
        <w:rPr>
          <w:rFonts w:ascii="Times New Roman" w:eastAsia="SimSun" w:hAnsi="Times New Roman" w:cs="Times New Roman"/>
          <w:color w:val="auto"/>
          <w:kern w:val="3"/>
        </w:rPr>
        <w:t xml:space="preserve"> (procentowy udział każdego </w:t>
      </w:r>
      <w:r w:rsidRPr="009473E3">
        <w:rPr>
          <w:rFonts w:ascii="Times New Roman" w:eastAsia="SimSun" w:hAnsi="Times New Roman" w:cs="Times New Roman"/>
          <w:color w:val="auto"/>
          <w:kern w:val="3"/>
        </w:rPr>
        <w:lastRenderedPageBreak/>
        <w:t>Zamawiającego w powierzchni budynku): PZU – 26,24 %, IAS – 40,36 %, ZUS – 33,40 %,</w:t>
      </w:r>
    </w:p>
    <w:p w14:paraId="1FAEA405" w14:textId="77777777"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rozliczenie </w:t>
      </w:r>
      <w:r w:rsidR="003C3B60" w:rsidRPr="001218A7">
        <w:rPr>
          <w:rFonts w:ascii="Times New Roman" w:eastAsia="SimSun" w:hAnsi="Times New Roman" w:cs="Times New Roman"/>
          <w:color w:val="auto"/>
          <w:kern w:val="3"/>
        </w:rPr>
        <w:t xml:space="preserve">dostawy wody i odprowadzenia ścieków oraz </w:t>
      </w:r>
      <w:r w:rsidRPr="009473E3">
        <w:rPr>
          <w:rFonts w:ascii="Times New Roman" w:eastAsia="SimSun" w:hAnsi="Times New Roman" w:cs="Times New Roman"/>
          <w:color w:val="auto"/>
          <w:kern w:val="3"/>
        </w:rPr>
        <w:t>gazu</w:t>
      </w:r>
      <w:r w:rsidR="003C3B60">
        <w:rPr>
          <w:rFonts w:ascii="Times New Roman" w:eastAsia="SimSun" w:hAnsi="Times New Roman" w:cs="Times New Roman"/>
          <w:color w:val="auto"/>
          <w:kern w:val="3"/>
        </w:rPr>
        <w:t xml:space="preserve"> </w:t>
      </w:r>
      <w:r w:rsidRPr="009473E3">
        <w:rPr>
          <w:rFonts w:ascii="Times New Roman" w:eastAsia="SimSun" w:hAnsi="Times New Roman" w:cs="Times New Roman"/>
          <w:color w:val="auto"/>
          <w:kern w:val="3"/>
        </w:rPr>
        <w:t xml:space="preserve"> w kotłowni gazowej do podgrzewania wody przyjmuje się według </w:t>
      </w:r>
      <w:r w:rsidRPr="004B4C95">
        <w:rPr>
          <w:rFonts w:ascii="Times New Roman" w:eastAsia="SimSun" w:hAnsi="Times New Roman" w:cs="Times New Roman"/>
          <w:b/>
          <w:color w:val="auto"/>
          <w:kern w:val="3"/>
        </w:rPr>
        <w:t>klucza nr 2</w:t>
      </w:r>
      <w:r w:rsidRPr="009473E3">
        <w:rPr>
          <w:rFonts w:ascii="Times New Roman" w:eastAsia="SimSun" w:hAnsi="Times New Roman" w:cs="Times New Roman"/>
          <w:color w:val="auto"/>
          <w:kern w:val="3"/>
        </w:rPr>
        <w:t xml:space="preserve"> (procentowy udział liczby osób danego Zamawiającego k</w:t>
      </w:r>
      <w:r w:rsidR="00AF11B2">
        <w:rPr>
          <w:rFonts w:ascii="Times New Roman" w:eastAsia="SimSun" w:hAnsi="Times New Roman" w:cs="Times New Roman"/>
          <w:color w:val="auto"/>
          <w:kern w:val="3"/>
        </w:rPr>
        <w:t xml:space="preserve">orzystającego </w:t>
      </w:r>
      <w:r w:rsidRPr="009473E3">
        <w:rPr>
          <w:rFonts w:ascii="Times New Roman" w:eastAsia="SimSun" w:hAnsi="Times New Roman" w:cs="Times New Roman"/>
          <w:color w:val="auto"/>
          <w:kern w:val="3"/>
        </w:rPr>
        <w:t>z ciepłej wody, według stanu zatrudnienia na os</w:t>
      </w:r>
      <w:r w:rsidR="00AF11B2">
        <w:rPr>
          <w:rFonts w:ascii="Times New Roman" w:eastAsia="SimSun" w:hAnsi="Times New Roman" w:cs="Times New Roman"/>
          <w:color w:val="auto"/>
          <w:kern w:val="3"/>
        </w:rPr>
        <w:t xml:space="preserve">tatni dzień każdego półrocza); </w:t>
      </w:r>
      <w:r w:rsidR="008D32BE">
        <w:rPr>
          <w:rFonts w:ascii="Times New Roman" w:eastAsia="SimSun" w:hAnsi="Times New Roman" w:cs="Times New Roman"/>
          <w:color w:val="auto"/>
          <w:kern w:val="3"/>
        </w:rPr>
        <w:t>od 1 stycznia 2019</w:t>
      </w:r>
      <w:r w:rsidRPr="004B4C95">
        <w:rPr>
          <w:rFonts w:ascii="Times New Roman" w:eastAsia="SimSun" w:hAnsi="Times New Roman" w:cs="Times New Roman"/>
          <w:color w:val="auto"/>
          <w:kern w:val="3"/>
        </w:rPr>
        <w:t xml:space="preserve"> r. wynosi: PZU – 6,90 </w:t>
      </w:r>
      <w:r w:rsidR="004B4C95">
        <w:rPr>
          <w:rFonts w:ascii="Times New Roman" w:eastAsia="SimSun" w:hAnsi="Times New Roman" w:cs="Times New Roman"/>
          <w:color w:val="auto"/>
          <w:kern w:val="3"/>
        </w:rPr>
        <w:t>%, IAS – 30,20 %, ZUS – 62,90 %,</w:t>
      </w:r>
    </w:p>
    <w:p w14:paraId="09D7044C" w14:textId="77777777" w:rsidR="009473E3" w:rsidRPr="004B4C95" w:rsidRDefault="004B4C95" w:rsidP="004B4C95">
      <w:pPr>
        <w:pStyle w:val="Akapitzlist"/>
        <w:spacing w:after="60"/>
        <w:ind w:left="1071"/>
        <w:contextualSpacing w:val="0"/>
        <w:jc w:val="both"/>
        <w:rPr>
          <w:rFonts w:ascii="Times New Roman" w:eastAsia="SimSun" w:hAnsi="Times New Roman" w:cs="Times New Roman"/>
          <w:color w:val="auto"/>
          <w:kern w:val="3"/>
        </w:rPr>
      </w:pPr>
      <w:r>
        <w:rPr>
          <w:rFonts w:ascii="Times New Roman" w:eastAsia="SimSun" w:hAnsi="Times New Roman" w:cs="Times New Roman"/>
          <w:color w:val="auto"/>
          <w:kern w:val="3"/>
        </w:rPr>
        <w:t>P</w:t>
      </w:r>
      <w:r w:rsidR="009473E3" w:rsidRPr="004B4C95">
        <w:rPr>
          <w:rFonts w:ascii="Times New Roman" w:eastAsia="SimSun" w:hAnsi="Times New Roman" w:cs="Times New Roman"/>
          <w:color w:val="auto"/>
          <w:kern w:val="3"/>
        </w:rPr>
        <w:t xml:space="preserve">ółroczna aktualizacja danych następuje w ciągu 7 dni od zakończenia każdego półrocza i jest przekazywana przez każdego Zamawiającego pisemnie </w:t>
      </w:r>
      <w:r w:rsidR="001218A7">
        <w:rPr>
          <w:rFonts w:ascii="Times New Roman" w:eastAsia="SimSun" w:hAnsi="Times New Roman" w:cs="Times New Roman"/>
          <w:color w:val="auto"/>
          <w:kern w:val="3"/>
        </w:rPr>
        <w:br/>
      </w:r>
      <w:r w:rsidR="009473E3" w:rsidRPr="004B4C95">
        <w:rPr>
          <w:rFonts w:ascii="Times New Roman" w:eastAsia="SimSun" w:hAnsi="Times New Roman" w:cs="Times New Roman"/>
          <w:color w:val="auto"/>
          <w:kern w:val="3"/>
        </w:rPr>
        <w:t>do Wykonawcy,</w:t>
      </w:r>
    </w:p>
    <w:p w14:paraId="18CC9F18" w14:textId="77777777" w:rsidR="009473E3"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Zamawiający będzie płacić wynagrodzenie na rachunek bankowy Wykonawcy                    w terminie 30 dni kalendarzowych od dnia otrzymania prawidłowo wystawionej faktury VAT,</w:t>
      </w:r>
    </w:p>
    <w:p w14:paraId="7D001A21" w14:textId="77777777" w:rsidR="009473E3" w:rsidRPr="004B4C95" w:rsidRDefault="009473E3" w:rsidP="003B56AF">
      <w:pPr>
        <w:pStyle w:val="Akapitzlist"/>
        <w:numPr>
          <w:ilvl w:val="0"/>
          <w:numId w:val="22"/>
        </w:numPr>
        <w:spacing w:after="60"/>
        <w:ind w:left="1071"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Wykonawca będzie dokonywał rozliczeń kosztów według metody rozliczania kosz</w:t>
      </w:r>
      <w:r w:rsidR="00AF6C7C">
        <w:rPr>
          <w:rFonts w:ascii="Times New Roman" w:eastAsia="SimSun" w:hAnsi="Times New Roman" w:cs="Times New Roman"/>
          <w:color w:val="auto"/>
          <w:kern w:val="3"/>
        </w:rPr>
        <w:t>tów (klucz nr 1 oraz klucz nr 2</w:t>
      </w:r>
      <w:r w:rsidRPr="004B4C95">
        <w:rPr>
          <w:rFonts w:ascii="Times New Roman" w:eastAsia="SimSun" w:hAnsi="Times New Roman" w:cs="Times New Roman"/>
          <w:color w:val="auto"/>
          <w:kern w:val="3"/>
        </w:rPr>
        <w:t xml:space="preserve">, zarówno za media jak i prace rozliczane odrębnymi  zleceniami. Zamawiający zapłacą Wykonawcy ponoszone koszty </w:t>
      </w:r>
      <w:r w:rsidR="004B4C95">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(po otrzymaniu</w:t>
      </w:r>
      <w:r w:rsidR="004B4C95">
        <w:rPr>
          <w:rFonts w:ascii="Times New Roman" w:eastAsia="SimSun" w:hAnsi="Times New Roman" w:cs="Times New Roman"/>
          <w:color w:val="auto"/>
          <w:kern w:val="3"/>
        </w:rPr>
        <w:t xml:space="preserve"> </w:t>
      </w:r>
      <w:r w:rsidRPr="004B4C95">
        <w:rPr>
          <w:rFonts w:ascii="Times New Roman" w:eastAsia="SimSun" w:hAnsi="Times New Roman" w:cs="Times New Roman"/>
          <w:color w:val="auto"/>
          <w:kern w:val="3"/>
        </w:rPr>
        <w:t>prawidłowo wystawionej faktury VAT) odr</w:t>
      </w:r>
      <w:r w:rsidR="004B4C95">
        <w:rPr>
          <w:rFonts w:ascii="Times New Roman" w:eastAsia="SimSun" w:hAnsi="Times New Roman" w:cs="Times New Roman"/>
          <w:color w:val="auto"/>
          <w:kern w:val="3"/>
        </w:rPr>
        <w:t xml:space="preserve">ębnie dla każdego Zamawiającego, </w:t>
      </w:r>
      <w:r w:rsidRPr="004B4C95">
        <w:rPr>
          <w:rFonts w:ascii="Times New Roman" w:eastAsia="SimSun" w:hAnsi="Times New Roman" w:cs="Times New Roman"/>
          <w:color w:val="auto"/>
          <w:kern w:val="3"/>
        </w:rPr>
        <w:t>w terminie 30 dni kalendarzowych od daty otrzymania prawidłowo wystawionej faktury VAT,</w:t>
      </w:r>
    </w:p>
    <w:p w14:paraId="07F76FF5" w14:textId="77777777" w:rsidR="009473E3" w:rsidRDefault="009473E3" w:rsidP="003B56AF">
      <w:pPr>
        <w:pStyle w:val="Akapitzlist"/>
        <w:numPr>
          <w:ilvl w:val="0"/>
          <w:numId w:val="22"/>
        </w:numPr>
        <w:spacing w:after="240"/>
        <w:ind w:left="1071" w:hanging="357"/>
        <w:contextualSpacing w:val="0"/>
        <w:jc w:val="both"/>
        <w:rPr>
          <w:rFonts w:ascii="Times New Roman" w:eastAsia="SimSun" w:hAnsi="Times New Roman" w:cs="Times New Roman"/>
          <w:color w:val="auto"/>
          <w:kern w:val="3"/>
        </w:rPr>
      </w:pPr>
      <w:r w:rsidRPr="009473E3">
        <w:rPr>
          <w:rFonts w:ascii="Times New Roman" w:eastAsia="SimSun" w:hAnsi="Times New Roman" w:cs="Times New Roman"/>
          <w:color w:val="auto"/>
          <w:kern w:val="3"/>
        </w:rPr>
        <w:t xml:space="preserve">do faktur VAT przedkładanych Zamawiającym, Wykonawca załącza kserokopie </w:t>
      </w:r>
      <w:r w:rsidR="004B4C95">
        <w:rPr>
          <w:rFonts w:ascii="Times New Roman" w:eastAsia="SimSun" w:hAnsi="Times New Roman" w:cs="Times New Roman"/>
          <w:color w:val="auto"/>
          <w:kern w:val="3"/>
        </w:rPr>
        <w:t xml:space="preserve">dowodów </w:t>
      </w:r>
      <w:r w:rsidRPr="009473E3">
        <w:rPr>
          <w:rFonts w:ascii="Times New Roman" w:eastAsia="SimSun" w:hAnsi="Times New Roman" w:cs="Times New Roman"/>
          <w:color w:val="auto"/>
          <w:kern w:val="3"/>
        </w:rPr>
        <w:t xml:space="preserve">poniesionych kosztów oraz specyfikacje ich rozliczania </w:t>
      </w:r>
      <w:r w:rsidR="004B4C95">
        <w:rPr>
          <w:rFonts w:ascii="Times New Roman" w:eastAsia="SimSun" w:hAnsi="Times New Roman" w:cs="Times New Roman"/>
          <w:color w:val="auto"/>
          <w:kern w:val="3"/>
        </w:rPr>
        <w:br/>
      </w:r>
      <w:r w:rsidRPr="009473E3">
        <w:rPr>
          <w:rFonts w:ascii="Times New Roman" w:eastAsia="SimSun" w:hAnsi="Times New Roman" w:cs="Times New Roman"/>
          <w:color w:val="auto"/>
          <w:kern w:val="3"/>
        </w:rPr>
        <w:t>na poszczególnych Zamawiających,</w:t>
      </w:r>
    </w:p>
    <w:p w14:paraId="3A8EC92B" w14:textId="77777777" w:rsidR="004B4C95" w:rsidRDefault="004B4C95" w:rsidP="003B56AF">
      <w:pPr>
        <w:pStyle w:val="Akapitzlist"/>
        <w:numPr>
          <w:ilvl w:val="0"/>
          <w:numId w:val="2"/>
        </w:numPr>
        <w:spacing w:after="120"/>
        <w:ind w:left="714"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b/>
          <w:color w:val="auto"/>
          <w:kern w:val="3"/>
        </w:rPr>
        <w:t>Wykonywanie czynności prawnych oraz przechowywanie i archiwizowanie dokumentów związanych z zarządzaną nieruchomością,</w:t>
      </w:r>
      <w:r w:rsidRPr="004B4C95">
        <w:rPr>
          <w:rFonts w:ascii="Times New Roman" w:eastAsia="SimSun" w:hAnsi="Times New Roman" w:cs="Times New Roman"/>
          <w:color w:val="auto"/>
          <w:kern w:val="3"/>
        </w:rPr>
        <w:t xml:space="preserve"> zgodnie z obowiązującym prawem:</w:t>
      </w:r>
    </w:p>
    <w:p w14:paraId="12C8552F" w14:textId="77777777"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reprezentowanie Zamawiających, w zakresie przedmiotu umowy przed właściwymi organami nadzoru i kontroli,</w:t>
      </w:r>
    </w:p>
    <w:p w14:paraId="2A78A865" w14:textId="77777777"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doradztwo w zakresie przedmiotu umowy,</w:t>
      </w:r>
    </w:p>
    <w:p w14:paraId="71E0E6A2" w14:textId="77777777"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przygotowywanie i przekazywanie do akceptacji Zamawiającym projektów umów,</w:t>
      </w:r>
    </w:p>
    <w:p w14:paraId="5BFCBAAE" w14:textId="77777777"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 xml:space="preserve">przechowywanie i archiwizowanie dokumentacji technicznej, księgowej i innej związanej z zarządem nieruchomości zgodnie z przepisami prawa, </w:t>
      </w:r>
    </w:p>
    <w:p w14:paraId="0992795C" w14:textId="77777777" w:rsidR="004B4C95" w:rsidRPr="004B4C95" w:rsidRDefault="004B4C95" w:rsidP="003B56AF">
      <w:pPr>
        <w:pStyle w:val="Akapitzlist"/>
        <w:numPr>
          <w:ilvl w:val="0"/>
          <w:numId w:val="23"/>
        </w:numPr>
        <w:spacing w:after="6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 xml:space="preserve">umożliwianie wglądu do przechowywanej dokumentacji (w tym m.in. do książki obiektu budowlanego, dokumentacji technicznej oraz dokumentów księgowych </w:t>
      </w:r>
      <w:r>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 xml:space="preserve">i wyciągów bankowych). Dokumentacja stanowi własność Zamawiających,  </w:t>
      </w:r>
    </w:p>
    <w:p w14:paraId="53467139" w14:textId="77777777" w:rsidR="004B4C95" w:rsidRDefault="004B4C95" w:rsidP="003B56AF">
      <w:pPr>
        <w:pStyle w:val="Akapitzlist"/>
        <w:numPr>
          <w:ilvl w:val="0"/>
          <w:numId w:val="23"/>
        </w:numPr>
        <w:spacing w:after="240"/>
        <w:ind w:left="1208"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 razie potrzeby podjęcie czynności zmierzających do odtworzenia lub zaktualizowania dokument</w:t>
      </w:r>
      <w:r>
        <w:rPr>
          <w:rFonts w:ascii="Times New Roman" w:eastAsia="SimSun" w:hAnsi="Times New Roman" w:cs="Times New Roman"/>
          <w:color w:val="auto"/>
          <w:kern w:val="3"/>
        </w:rPr>
        <w:t>acji związanej z nieruchomością,</w:t>
      </w:r>
    </w:p>
    <w:p w14:paraId="50727764" w14:textId="77777777" w:rsidR="004B4C95" w:rsidRPr="004B4C95" w:rsidRDefault="004B4C95" w:rsidP="003B56AF">
      <w:pPr>
        <w:pStyle w:val="Akapitzlist"/>
        <w:numPr>
          <w:ilvl w:val="0"/>
          <w:numId w:val="24"/>
        </w:numPr>
        <w:spacing w:after="60"/>
        <w:ind w:left="714" w:hanging="357"/>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b/>
          <w:color w:val="auto"/>
          <w:kern w:val="3"/>
        </w:rPr>
        <w:t>Rozliczanie kosztów odrębnymi zleceniami (refakturowane)</w:t>
      </w:r>
      <w:r w:rsidRPr="004B4C95">
        <w:rPr>
          <w:rFonts w:ascii="Times New Roman" w:eastAsia="SimSun" w:hAnsi="Times New Roman" w:cs="Times New Roman"/>
          <w:color w:val="auto"/>
          <w:kern w:val="3"/>
        </w:rPr>
        <w:t xml:space="preserve"> wymagać będzie każdorazowo aprobaty współwłaścicieli nieruchomości w terminie 5 dni roboczych </w:t>
      </w:r>
      <w:r>
        <w:rPr>
          <w:rFonts w:ascii="Times New Roman" w:eastAsia="SimSun" w:hAnsi="Times New Roman" w:cs="Times New Roman"/>
          <w:color w:val="auto"/>
          <w:kern w:val="3"/>
        </w:rPr>
        <w:br/>
      </w:r>
      <w:r w:rsidRPr="004B4C95">
        <w:rPr>
          <w:rFonts w:ascii="Times New Roman" w:eastAsia="SimSun" w:hAnsi="Times New Roman" w:cs="Times New Roman"/>
          <w:color w:val="auto"/>
          <w:kern w:val="3"/>
        </w:rPr>
        <w:t>od daty wniosku Wykonawcy.</w:t>
      </w:r>
    </w:p>
    <w:p w14:paraId="525B0F71" w14:textId="77777777" w:rsidR="004B4C95" w:rsidRPr="004B4C95" w:rsidRDefault="004B4C95" w:rsidP="00AF6C7C">
      <w:pPr>
        <w:pStyle w:val="Akapitzlist"/>
        <w:spacing w:after="120"/>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Wyjątek stanowić będą awarie i ich skutki, oraz inne stany wyższej konieczności (uniemożliwiające prawidłowe funkcjonowanie, zagrażające zdrowiu lub życiu ludzkiemu oraz inne zagrożenia bezpieczeństwa), co do których Wykonawca będzie mógł podejmować samodzielne decyzje, wyłącznie w przypadkach niemożności skontaktowania się z którymś z użytkowników nieruchomości.</w:t>
      </w:r>
      <w:bookmarkStart w:id="0" w:name="_GoBack"/>
      <w:bookmarkEnd w:id="0"/>
    </w:p>
    <w:p w14:paraId="0A6C5345" w14:textId="77777777" w:rsidR="004B4C95" w:rsidRPr="004B4C95" w:rsidRDefault="004B4C95" w:rsidP="004B4C95">
      <w:pPr>
        <w:pStyle w:val="Akapitzlist"/>
        <w:spacing w:after="120"/>
        <w:contextualSpacing w:val="0"/>
        <w:jc w:val="both"/>
        <w:rPr>
          <w:rFonts w:ascii="Times New Roman" w:eastAsia="SimSun" w:hAnsi="Times New Roman" w:cs="Times New Roman"/>
          <w:color w:val="auto"/>
          <w:kern w:val="3"/>
        </w:rPr>
      </w:pPr>
      <w:r w:rsidRPr="004B4C95">
        <w:rPr>
          <w:rFonts w:ascii="Times New Roman" w:eastAsia="SimSun" w:hAnsi="Times New Roman" w:cs="Times New Roman"/>
          <w:color w:val="auto"/>
          <w:kern w:val="3"/>
        </w:rPr>
        <w:t>Odrębnie rozliczane będą koszty:</w:t>
      </w:r>
    </w:p>
    <w:p w14:paraId="78C34326" w14:textId="77777777"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lastRenderedPageBreak/>
        <w:t>związane z organizacją remontów i modernizacji,</w:t>
      </w:r>
    </w:p>
    <w:p w14:paraId="75F3F4C6" w14:textId="77777777"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związane z usuwaniem przyczyn i skutków awarii (materiały i robocizna),</w:t>
      </w:r>
    </w:p>
    <w:p w14:paraId="2B024665" w14:textId="77777777" w:rsidR="004B4C95" w:rsidRPr="00E4334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color w:val="FF0000"/>
          <w:sz w:val="24"/>
          <w:szCs w:val="24"/>
        </w:rPr>
      </w:pPr>
      <w:r w:rsidRPr="00E4334F">
        <w:rPr>
          <w:rFonts w:ascii="Times New Roman" w:hAnsi="Times New Roman" w:cs="Times New Roman"/>
          <w:sz w:val="24"/>
          <w:szCs w:val="24"/>
        </w:rPr>
        <w:t xml:space="preserve">materiałów i części zamiennych zużytych do napraw i remontów (za wyjątkiem     części i materiałów wykorzystanych do usunięcia usterek, </w:t>
      </w:r>
      <w:r>
        <w:rPr>
          <w:rFonts w:ascii="Times New Roman" w:hAnsi="Times New Roman" w:cs="Times New Roman"/>
          <w:sz w:val="24"/>
          <w:szCs w:val="24"/>
        </w:rPr>
        <w:t xml:space="preserve">o których mowa </w:t>
      </w:r>
      <w:r>
        <w:rPr>
          <w:rFonts w:ascii="Times New Roman" w:hAnsi="Times New Roman" w:cs="Times New Roman"/>
          <w:sz w:val="24"/>
          <w:szCs w:val="24"/>
        </w:rPr>
        <w:br/>
        <w:t>w ust. IV  pkt 4 p</w:t>
      </w:r>
      <w:r w:rsidRPr="00E4334F">
        <w:rPr>
          <w:rFonts w:ascii="Times New Roman" w:hAnsi="Times New Roman" w:cs="Times New Roman"/>
          <w:sz w:val="24"/>
          <w:szCs w:val="24"/>
        </w:rPr>
        <w:t xml:space="preserve">pkt </w:t>
      </w:r>
      <w:r w:rsidR="001218A7">
        <w:rPr>
          <w:rFonts w:ascii="Times New Roman" w:hAnsi="Times New Roman" w:cs="Times New Roman"/>
          <w:sz w:val="24"/>
          <w:szCs w:val="24"/>
        </w:rPr>
        <w:t>7</w:t>
      </w:r>
      <w:r w:rsidRPr="00E4334F">
        <w:rPr>
          <w:rFonts w:ascii="Times New Roman" w:hAnsi="Times New Roman" w:cs="Times New Roman"/>
          <w:sz w:val="24"/>
          <w:szCs w:val="24"/>
        </w:rPr>
        <w:t>),</w:t>
      </w:r>
    </w:p>
    <w:p w14:paraId="11534AEA" w14:textId="77777777" w:rsidR="004B4C95" w:rsidRPr="00E4334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E4334F">
        <w:rPr>
          <w:rFonts w:ascii="Times New Roman" w:hAnsi="Times New Roman" w:cs="Times New Roman"/>
          <w:sz w:val="24"/>
          <w:szCs w:val="24"/>
        </w:rPr>
        <w:t xml:space="preserve">amortyzacji specjalistycznego sprzętu i narzędzi </w:t>
      </w:r>
      <w:r>
        <w:rPr>
          <w:rFonts w:ascii="Times New Roman" w:hAnsi="Times New Roman" w:cs="Times New Roman"/>
          <w:sz w:val="24"/>
          <w:szCs w:val="24"/>
        </w:rPr>
        <w:t xml:space="preserve">będących na wyposażeniu         </w:t>
      </w:r>
      <w:r w:rsidRPr="00E4334F">
        <w:rPr>
          <w:rFonts w:ascii="Times New Roman" w:hAnsi="Times New Roman" w:cs="Times New Roman"/>
          <w:sz w:val="24"/>
          <w:szCs w:val="24"/>
        </w:rPr>
        <w:t>Wykonawcy, a wykorzystywanych do zadań nie ujętych w przedmiocie umowy,</w:t>
      </w:r>
    </w:p>
    <w:p w14:paraId="436DABA7" w14:textId="77777777"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przygotowania i zakupu dekoracji okolicznościowych,</w:t>
      </w:r>
    </w:p>
    <w:p w14:paraId="615F0BCB" w14:textId="77777777" w:rsidR="004B4C95" w:rsidRPr="0017401F"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17401F">
        <w:rPr>
          <w:rFonts w:ascii="Times New Roman" w:hAnsi="Times New Roman" w:cs="Times New Roman"/>
          <w:sz w:val="24"/>
          <w:szCs w:val="24"/>
        </w:rPr>
        <w:t>przeglądów pięcioletnich oraz specjalistycznych ekspertyz</w:t>
      </w:r>
      <w:r>
        <w:rPr>
          <w:rFonts w:ascii="Times New Roman" w:hAnsi="Times New Roman" w:cs="Times New Roman"/>
          <w:sz w:val="24"/>
          <w:szCs w:val="24"/>
        </w:rPr>
        <w:t xml:space="preserve"> </w:t>
      </w:r>
      <w:r w:rsidRPr="0017401F">
        <w:rPr>
          <w:rFonts w:ascii="Times New Roman" w:hAnsi="Times New Roman" w:cs="Times New Roman"/>
          <w:sz w:val="24"/>
          <w:szCs w:val="24"/>
        </w:rPr>
        <w:t>i pomiarów,</w:t>
      </w:r>
    </w:p>
    <w:p w14:paraId="16545AB1" w14:textId="77777777" w:rsidR="004B4C95" w:rsidRPr="009B7EDC" w:rsidRDefault="004B4C95" w:rsidP="003B56AF">
      <w:pPr>
        <w:pStyle w:val="Standard"/>
        <w:numPr>
          <w:ilvl w:val="0"/>
          <w:numId w:val="25"/>
        </w:numPr>
        <w:tabs>
          <w:tab w:val="left" w:pos="284"/>
          <w:tab w:val="left" w:pos="1418"/>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zakupu sadzonek i dokonania nasadzeń na terenach zielonych,</w:t>
      </w:r>
    </w:p>
    <w:p w14:paraId="3D27FA03" w14:textId="77777777" w:rsidR="004B4C95" w:rsidRPr="009B7EDC" w:rsidRDefault="004B4C95" w:rsidP="003B56AF">
      <w:pPr>
        <w:pStyle w:val="Standard"/>
        <w:numPr>
          <w:ilvl w:val="0"/>
          <w:numId w:val="25"/>
        </w:numPr>
        <w:tabs>
          <w:tab w:val="left" w:pos="284"/>
          <w:tab w:val="left" w:pos="1418"/>
          <w:tab w:val="left" w:pos="1560"/>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zakupu oznakowania np. tablic informacyjnych,</w:t>
      </w:r>
    </w:p>
    <w:p w14:paraId="41AF2A65" w14:textId="77777777" w:rsidR="004B4C95" w:rsidRPr="009B7EDC" w:rsidRDefault="004B4C95" w:rsidP="003B56AF">
      <w:pPr>
        <w:pStyle w:val="Standard"/>
        <w:numPr>
          <w:ilvl w:val="0"/>
          <w:numId w:val="25"/>
        </w:numPr>
        <w:tabs>
          <w:tab w:val="left" w:pos="284"/>
          <w:tab w:val="left" w:pos="1418"/>
          <w:tab w:val="left" w:pos="1560"/>
        </w:tabs>
        <w:spacing w:after="60" w:line="240" w:lineRule="auto"/>
        <w:ind w:left="1434" w:hanging="357"/>
        <w:jc w:val="both"/>
        <w:rPr>
          <w:rFonts w:ascii="Times New Roman" w:hAnsi="Times New Roman" w:cs="Times New Roman"/>
          <w:sz w:val="24"/>
          <w:szCs w:val="24"/>
        </w:rPr>
      </w:pPr>
      <w:r w:rsidRPr="009B7EDC">
        <w:rPr>
          <w:rFonts w:ascii="Times New Roman" w:hAnsi="Times New Roman" w:cs="Times New Roman"/>
          <w:sz w:val="24"/>
          <w:szCs w:val="24"/>
        </w:rPr>
        <w:t>napraw i modernizacji instalacji i u</w:t>
      </w:r>
      <w:r>
        <w:rPr>
          <w:rFonts w:ascii="Times New Roman" w:hAnsi="Times New Roman" w:cs="Times New Roman"/>
          <w:sz w:val="24"/>
          <w:szCs w:val="24"/>
        </w:rPr>
        <w:t xml:space="preserve">rządzeń podlegających okresowej </w:t>
      </w:r>
      <w:r w:rsidRPr="009B7EDC">
        <w:rPr>
          <w:rFonts w:ascii="Times New Roman" w:hAnsi="Times New Roman" w:cs="Times New Roman"/>
          <w:sz w:val="24"/>
          <w:szCs w:val="24"/>
        </w:rPr>
        <w:t>konserwacji,</w:t>
      </w:r>
    </w:p>
    <w:p w14:paraId="77FA2E58" w14:textId="77777777" w:rsidR="004B4C95" w:rsidRPr="00B90254" w:rsidRDefault="004B4C95" w:rsidP="003B56AF">
      <w:pPr>
        <w:pStyle w:val="WW-Tekstpodstawowywcity3"/>
        <w:numPr>
          <w:ilvl w:val="0"/>
          <w:numId w:val="25"/>
        </w:numPr>
        <w:tabs>
          <w:tab w:val="left" w:pos="284"/>
        </w:tabs>
        <w:spacing w:before="0" w:after="60"/>
        <w:ind w:left="1434" w:hanging="357"/>
        <w:rPr>
          <w:szCs w:val="24"/>
        </w:rPr>
      </w:pPr>
      <w:r w:rsidRPr="00B90254">
        <w:rPr>
          <w:szCs w:val="24"/>
        </w:rPr>
        <w:t xml:space="preserve">likwidowania awarii, ich przyczyny oraz skutków, przy czym roboty związane, </w:t>
      </w:r>
      <w:r>
        <w:rPr>
          <w:szCs w:val="24"/>
        </w:rPr>
        <w:t xml:space="preserve">                 </w:t>
      </w:r>
      <w:r w:rsidRPr="00B90254">
        <w:rPr>
          <w:szCs w:val="24"/>
        </w:rPr>
        <w:t>z usuwaniem przyczyn i skutków awarii po uzgodnieniu z Zamawiającymi.</w:t>
      </w:r>
    </w:p>
    <w:p w14:paraId="53D0D503" w14:textId="77777777" w:rsidR="004B4C95" w:rsidRPr="004B4C95" w:rsidRDefault="004B4C95" w:rsidP="003B56AF">
      <w:pPr>
        <w:pStyle w:val="WW-Tekstpodstawowywcity3"/>
        <w:numPr>
          <w:ilvl w:val="0"/>
          <w:numId w:val="25"/>
        </w:numPr>
        <w:tabs>
          <w:tab w:val="left" w:pos="284"/>
        </w:tabs>
        <w:suppressAutoHyphens w:val="0"/>
        <w:spacing w:before="0" w:after="60"/>
        <w:ind w:left="1434" w:hanging="357"/>
        <w:rPr>
          <w:szCs w:val="24"/>
        </w:rPr>
      </w:pPr>
      <w:r w:rsidRPr="00B90254">
        <w:rPr>
          <w:szCs w:val="24"/>
        </w:rPr>
        <w:t>okresowego aktualizowania Instrukcji Bezpieczeństwa Pożar</w:t>
      </w:r>
      <w:r>
        <w:rPr>
          <w:szCs w:val="24"/>
        </w:rPr>
        <w:t xml:space="preserve">owego Obiektu zgodnie </w:t>
      </w:r>
      <w:r w:rsidRPr="00B90254">
        <w:rPr>
          <w:szCs w:val="24"/>
        </w:rPr>
        <w:t xml:space="preserve">z § 6.7 Rozporządzenia Ministra Spraw Wewnętrznych i Administracji z dnia </w:t>
      </w:r>
      <w:r>
        <w:rPr>
          <w:szCs w:val="24"/>
        </w:rPr>
        <w:t xml:space="preserve">7 </w:t>
      </w:r>
      <w:r w:rsidRPr="00B90254">
        <w:rPr>
          <w:szCs w:val="24"/>
        </w:rPr>
        <w:t>czerwca 2010 r. (Dz.</w:t>
      </w:r>
      <w:r>
        <w:rPr>
          <w:szCs w:val="24"/>
        </w:rPr>
        <w:t xml:space="preserve"> </w:t>
      </w:r>
      <w:r w:rsidRPr="00B90254">
        <w:rPr>
          <w:szCs w:val="24"/>
        </w:rPr>
        <w:t>U. z 2010 r. Nr 109, poz. 719),</w:t>
      </w:r>
      <w:r>
        <w:rPr>
          <w:szCs w:val="24"/>
        </w:rPr>
        <w:t xml:space="preserve"> </w:t>
      </w:r>
      <w:r w:rsidRPr="004B4C95">
        <w:rPr>
          <w:szCs w:val="24"/>
        </w:rPr>
        <w:t>wykonywania prób ciśnieniowych węży hydrantowych – raz na 5 lat.</w:t>
      </w:r>
    </w:p>
    <w:p w14:paraId="0D88B56D" w14:textId="77777777" w:rsidR="004B4C95" w:rsidRPr="004B4C95" w:rsidRDefault="004B4C95" w:rsidP="004B4C95">
      <w:pPr>
        <w:pStyle w:val="Akapitzlist"/>
        <w:spacing w:after="60"/>
        <w:jc w:val="both"/>
        <w:rPr>
          <w:rFonts w:ascii="Times New Roman" w:eastAsia="SimSun" w:hAnsi="Times New Roman" w:cs="Times New Roman"/>
          <w:color w:val="auto"/>
          <w:kern w:val="3"/>
        </w:rPr>
      </w:pPr>
    </w:p>
    <w:p w14:paraId="50A4C833" w14:textId="77777777" w:rsidR="004B4C95" w:rsidRPr="009473E3" w:rsidRDefault="004B4C95" w:rsidP="004B4C95">
      <w:pPr>
        <w:pStyle w:val="Akapitzlist"/>
        <w:spacing w:after="60"/>
        <w:ind w:left="1071"/>
        <w:contextualSpacing w:val="0"/>
        <w:jc w:val="both"/>
        <w:rPr>
          <w:rFonts w:ascii="Times New Roman" w:eastAsia="SimSun" w:hAnsi="Times New Roman" w:cs="Times New Roman"/>
          <w:color w:val="auto"/>
          <w:kern w:val="3"/>
        </w:rPr>
      </w:pPr>
    </w:p>
    <w:p w14:paraId="5CA12FCE" w14:textId="77777777" w:rsidR="009473E3" w:rsidRPr="009473E3" w:rsidRDefault="009473E3" w:rsidP="004B4C95">
      <w:pPr>
        <w:pStyle w:val="Akapitzlist"/>
        <w:ind w:left="1074"/>
        <w:rPr>
          <w:rFonts w:ascii="Times New Roman" w:eastAsia="SimSun" w:hAnsi="Times New Roman" w:cs="Times New Roman"/>
          <w:b/>
          <w:color w:val="auto"/>
          <w:kern w:val="3"/>
        </w:rPr>
      </w:pPr>
    </w:p>
    <w:p w14:paraId="2EB3E587" w14:textId="77777777" w:rsidR="009473E3" w:rsidRPr="009473E3" w:rsidRDefault="009473E3" w:rsidP="009473E3">
      <w:pPr>
        <w:pStyle w:val="Akapitzlist"/>
        <w:spacing w:after="60"/>
        <w:ind w:left="1352"/>
        <w:contextualSpacing w:val="0"/>
        <w:jc w:val="both"/>
        <w:rPr>
          <w:rFonts w:ascii="Times New Roman" w:eastAsia="Times New Roman" w:hAnsi="Times New Roman" w:cs="Times New Roman"/>
          <w:color w:val="auto"/>
          <w:kern w:val="3"/>
          <w:lang w:eastAsia="ar-SA"/>
        </w:rPr>
      </w:pPr>
    </w:p>
    <w:p w14:paraId="467930E7" w14:textId="77777777" w:rsidR="009473E3" w:rsidRPr="005A6D81" w:rsidRDefault="009473E3" w:rsidP="009473E3">
      <w:pPr>
        <w:pStyle w:val="Akapitzlist"/>
        <w:spacing w:after="60"/>
        <w:ind w:left="1066"/>
        <w:contextualSpacing w:val="0"/>
        <w:jc w:val="both"/>
        <w:rPr>
          <w:rFonts w:ascii="Times New Roman" w:eastAsia="Times New Roman" w:hAnsi="Times New Roman" w:cs="Times New Roman"/>
          <w:color w:val="auto"/>
          <w:kern w:val="3"/>
          <w:lang w:eastAsia="ar-SA"/>
        </w:rPr>
      </w:pPr>
    </w:p>
    <w:p w14:paraId="3255E4FC" w14:textId="77777777" w:rsidR="00322073" w:rsidRDefault="00322073">
      <w:pPr>
        <w:rPr>
          <w:rFonts w:ascii="Times New Roman" w:eastAsia="Times New Roman" w:hAnsi="Times New Roman" w:cs="Times New Roman"/>
          <w:color w:val="auto"/>
          <w:kern w:val="3"/>
          <w:lang w:eastAsia="ar-SA"/>
        </w:rPr>
      </w:pPr>
    </w:p>
    <w:p w14:paraId="243E73EF" w14:textId="47C1E9F6" w:rsidR="00C55AE0" w:rsidRDefault="00C55AE0">
      <w:pPr>
        <w:rPr>
          <w:rFonts w:ascii="Times New Roman" w:eastAsia="Times New Roman" w:hAnsi="Times New Roman" w:cs="Times New Roman"/>
          <w:color w:val="auto"/>
          <w:kern w:val="3"/>
          <w:lang w:eastAsia="ar-SA"/>
        </w:rPr>
      </w:pPr>
    </w:p>
    <w:p w14:paraId="75396498" w14:textId="2A4145F5" w:rsidR="00933051" w:rsidRDefault="00933051">
      <w:pPr>
        <w:rPr>
          <w:rFonts w:ascii="Times New Roman" w:eastAsia="Times New Roman" w:hAnsi="Times New Roman" w:cs="Times New Roman"/>
          <w:color w:val="auto"/>
          <w:kern w:val="3"/>
          <w:lang w:eastAsia="ar-SA"/>
        </w:rPr>
      </w:pPr>
    </w:p>
    <w:p w14:paraId="2525836D" w14:textId="7C1BDD57" w:rsidR="00933051" w:rsidRDefault="00933051">
      <w:pPr>
        <w:rPr>
          <w:rFonts w:ascii="Times New Roman" w:eastAsia="Times New Roman" w:hAnsi="Times New Roman" w:cs="Times New Roman"/>
          <w:color w:val="auto"/>
          <w:kern w:val="3"/>
          <w:lang w:eastAsia="ar-SA"/>
        </w:rPr>
      </w:pPr>
    </w:p>
    <w:p w14:paraId="54075B59" w14:textId="77A79AC5" w:rsidR="00933051" w:rsidRDefault="00933051">
      <w:pPr>
        <w:rPr>
          <w:rFonts w:ascii="Times New Roman" w:eastAsia="Times New Roman" w:hAnsi="Times New Roman" w:cs="Times New Roman"/>
          <w:color w:val="auto"/>
          <w:kern w:val="3"/>
          <w:lang w:eastAsia="ar-SA"/>
        </w:rPr>
      </w:pPr>
    </w:p>
    <w:p w14:paraId="73E9827B" w14:textId="03DE26CA" w:rsidR="00933051" w:rsidRDefault="00933051">
      <w:pPr>
        <w:rPr>
          <w:rFonts w:ascii="Times New Roman" w:eastAsia="Times New Roman" w:hAnsi="Times New Roman" w:cs="Times New Roman"/>
          <w:color w:val="auto"/>
          <w:kern w:val="3"/>
          <w:lang w:eastAsia="ar-SA"/>
        </w:rPr>
      </w:pPr>
    </w:p>
    <w:p w14:paraId="7C82C668" w14:textId="53AA53FD" w:rsidR="00933051" w:rsidRDefault="00933051">
      <w:pPr>
        <w:rPr>
          <w:rFonts w:ascii="Times New Roman" w:eastAsia="Times New Roman" w:hAnsi="Times New Roman" w:cs="Times New Roman"/>
          <w:color w:val="auto"/>
          <w:kern w:val="3"/>
          <w:lang w:eastAsia="ar-SA"/>
        </w:rPr>
      </w:pPr>
    </w:p>
    <w:p w14:paraId="4864F1DE" w14:textId="6CC6420E" w:rsidR="00933051" w:rsidRDefault="00933051">
      <w:pPr>
        <w:rPr>
          <w:rFonts w:ascii="Times New Roman" w:eastAsia="Times New Roman" w:hAnsi="Times New Roman" w:cs="Times New Roman"/>
          <w:color w:val="auto"/>
          <w:kern w:val="3"/>
          <w:lang w:eastAsia="ar-SA"/>
        </w:rPr>
      </w:pPr>
    </w:p>
    <w:p w14:paraId="0CE0FDA3" w14:textId="07649C1B" w:rsidR="00933051" w:rsidRDefault="00933051">
      <w:pPr>
        <w:rPr>
          <w:rFonts w:ascii="Times New Roman" w:eastAsia="Times New Roman" w:hAnsi="Times New Roman" w:cs="Times New Roman"/>
          <w:color w:val="auto"/>
          <w:kern w:val="3"/>
          <w:lang w:eastAsia="ar-SA"/>
        </w:rPr>
      </w:pPr>
    </w:p>
    <w:p w14:paraId="39C56BCF" w14:textId="69778C0E" w:rsidR="00933051" w:rsidRDefault="00933051">
      <w:pPr>
        <w:rPr>
          <w:rFonts w:ascii="Times New Roman" w:eastAsia="Times New Roman" w:hAnsi="Times New Roman" w:cs="Times New Roman"/>
          <w:color w:val="auto"/>
          <w:kern w:val="3"/>
          <w:lang w:eastAsia="ar-SA"/>
        </w:rPr>
      </w:pPr>
    </w:p>
    <w:p w14:paraId="2A44F54A" w14:textId="184A227B" w:rsidR="00933051" w:rsidRDefault="00933051">
      <w:pPr>
        <w:rPr>
          <w:rFonts w:ascii="Times New Roman" w:eastAsia="Times New Roman" w:hAnsi="Times New Roman" w:cs="Times New Roman"/>
          <w:color w:val="auto"/>
          <w:kern w:val="3"/>
          <w:lang w:eastAsia="ar-SA"/>
        </w:rPr>
      </w:pPr>
    </w:p>
    <w:p w14:paraId="6F1977F6" w14:textId="0D7FFFBA" w:rsidR="00933051" w:rsidRDefault="00933051">
      <w:pPr>
        <w:rPr>
          <w:rFonts w:ascii="Times New Roman" w:eastAsia="Times New Roman" w:hAnsi="Times New Roman" w:cs="Times New Roman"/>
          <w:color w:val="auto"/>
          <w:kern w:val="3"/>
          <w:lang w:eastAsia="ar-SA"/>
        </w:rPr>
      </w:pPr>
    </w:p>
    <w:p w14:paraId="028247CF" w14:textId="46A88864" w:rsidR="00933051" w:rsidRDefault="00933051">
      <w:pPr>
        <w:rPr>
          <w:rFonts w:ascii="Times New Roman" w:eastAsia="Times New Roman" w:hAnsi="Times New Roman" w:cs="Times New Roman"/>
          <w:color w:val="auto"/>
          <w:kern w:val="3"/>
          <w:lang w:eastAsia="ar-SA"/>
        </w:rPr>
      </w:pPr>
    </w:p>
    <w:p w14:paraId="4A852EF5" w14:textId="5C74D661" w:rsidR="00933051" w:rsidRDefault="00933051">
      <w:pPr>
        <w:rPr>
          <w:rFonts w:ascii="Times New Roman" w:eastAsia="Times New Roman" w:hAnsi="Times New Roman" w:cs="Times New Roman"/>
          <w:color w:val="auto"/>
          <w:kern w:val="3"/>
          <w:lang w:eastAsia="ar-SA"/>
        </w:rPr>
      </w:pPr>
    </w:p>
    <w:p w14:paraId="0951213B" w14:textId="745DDA5A" w:rsidR="00933051" w:rsidRDefault="00933051">
      <w:pPr>
        <w:rPr>
          <w:rFonts w:ascii="Times New Roman" w:eastAsia="Times New Roman" w:hAnsi="Times New Roman" w:cs="Times New Roman"/>
          <w:color w:val="auto"/>
          <w:kern w:val="3"/>
          <w:lang w:eastAsia="ar-SA"/>
        </w:rPr>
      </w:pPr>
    </w:p>
    <w:p w14:paraId="4F8E9858" w14:textId="76DCD58D" w:rsidR="00933051" w:rsidRDefault="00933051">
      <w:pPr>
        <w:rPr>
          <w:rFonts w:ascii="Times New Roman" w:eastAsia="Times New Roman" w:hAnsi="Times New Roman" w:cs="Times New Roman"/>
          <w:color w:val="auto"/>
          <w:kern w:val="3"/>
          <w:lang w:eastAsia="ar-SA"/>
        </w:rPr>
      </w:pPr>
    </w:p>
    <w:p w14:paraId="10F97671" w14:textId="69EEC640" w:rsidR="00933051" w:rsidRDefault="00933051">
      <w:pPr>
        <w:rPr>
          <w:rFonts w:ascii="Times New Roman" w:eastAsia="Times New Roman" w:hAnsi="Times New Roman" w:cs="Times New Roman"/>
          <w:color w:val="auto"/>
          <w:kern w:val="3"/>
          <w:lang w:eastAsia="ar-SA"/>
        </w:rPr>
      </w:pPr>
    </w:p>
    <w:p w14:paraId="08387F29" w14:textId="2204E8B8" w:rsidR="00933051" w:rsidRDefault="00933051">
      <w:pPr>
        <w:rPr>
          <w:rFonts w:ascii="Times New Roman" w:eastAsia="Times New Roman" w:hAnsi="Times New Roman" w:cs="Times New Roman"/>
          <w:color w:val="auto"/>
          <w:kern w:val="3"/>
          <w:lang w:eastAsia="ar-SA"/>
        </w:rPr>
      </w:pPr>
    </w:p>
    <w:p w14:paraId="71F3E6A0" w14:textId="54207E79" w:rsidR="00933051" w:rsidRDefault="00933051">
      <w:pPr>
        <w:rPr>
          <w:rFonts w:ascii="Times New Roman" w:eastAsia="Times New Roman" w:hAnsi="Times New Roman" w:cs="Times New Roman"/>
          <w:color w:val="auto"/>
          <w:kern w:val="3"/>
          <w:lang w:eastAsia="ar-SA"/>
        </w:rPr>
      </w:pPr>
    </w:p>
    <w:p w14:paraId="7DA0D0EE" w14:textId="77777777" w:rsidR="00933051" w:rsidRDefault="00933051">
      <w:pPr>
        <w:rPr>
          <w:rFonts w:ascii="Times New Roman" w:eastAsia="Times New Roman" w:hAnsi="Times New Roman" w:cs="Times New Roman"/>
          <w:color w:val="auto"/>
          <w:kern w:val="3"/>
          <w:lang w:eastAsia="ar-SA"/>
        </w:rPr>
      </w:pPr>
    </w:p>
    <w:p w14:paraId="0AF2703E" w14:textId="77777777" w:rsidR="00C55AE0" w:rsidRDefault="00C55AE0">
      <w:pPr>
        <w:rPr>
          <w:rFonts w:ascii="Times New Roman" w:eastAsia="Times New Roman" w:hAnsi="Times New Roman" w:cs="Times New Roman"/>
          <w:color w:val="auto"/>
          <w:kern w:val="3"/>
          <w:lang w:eastAsia="ar-SA"/>
        </w:rPr>
      </w:pPr>
    </w:p>
    <w:p w14:paraId="11C8BAE4" w14:textId="77777777" w:rsidR="00C55AE0" w:rsidRDefault="00C55AE0"/>
    <w:p w14:paraId="5CB6716D" w14:textId="77777777" w:rsidR="004B4C95" w:rsidRPr="009B7EDC" w:rsidRDefault="004B4C95" w:rsidP="004B4C95">
      <w:pPr>
        <w:pStyle w:val="Standard"/>
        <w:spacing w:before="100" w:beforeAutospacing="1" w:after="100" w:afterAutospacing="1" w:line="240" w:lineRule="auto"/>
        <w:ind w:left="3447"/>
        <w:jc w:val="right"/>
        <w:rPr>
          <w:rFonts w:ascii="Times New Roman" w:hAnsi="Times New Roman" w:cs="Times New Roman"/>
          <w:sz w:val="24"/>
          <w:szCs w:val="24"/>
        </w:rPr>
      </w:pPr>
      <w:r w:rsidRPr="009B7EDC">
        <w:rPr>
          <w:rFonts w:ascii="Times New Roman" w:hAnsi="Times New Roman" w:cs="Times New Roman"/>
          <w:b/>
          <w:sz w:val="24"/>
          <w:szCs w:val="24"/>
        </w:rPr>
        <w:lastRenderedPageBreak/>
        <w:t>Załącznik nr 1 do Opisu przedmiotu zamówienia</w:t>
      </w:r>
    </w:p>
    <w:p w14:paraId="5E2A5011" w14:textId="77777777" w:rsidR="004B4C95" w:rsidRPr="009B7EDC" w:rsidRDefault="004B4C95" w:rsidP="004B4C95">
      <w:pPr>
        <w:pStyle w:val="Standard"/>
        <w:spacing w:before="100" w:beforeAutospacing="1" w:after="100" w:afterAutospacing="1" w:line="240" w:lineRule="auto"/>
        <w:rPr>
          <w:rFonts w:ascii="Times New Roman" w:hAnsi="Times New Roman" w:cs="Times New Roman"/>
          <w:b/>
          <w:sz w:val="24"/>
          <w:szCs w:val="24"/>
        </w:rPr>
      </w:pPr>
      <w:r w:rsidRPr="009B7EDC">
        <w:rPr>
          <w:rFonts w:ascii="Times New Roman" w:hAnsi="Times New Roman" w:cs="Times New Roman"/>
          <w:b/>
          <w:sz w:val="24"/>
          <w:szCs w:val="24"/>
        </w:rPr>
        <w:t>Wykaz urządzeń znajdujących się w budynku:</w:t>
      </w:r>
    </w:p>
    <w:p w14:paraId="184E847B" w14:textId="77777777" w:rsidR="004B4C95" w:rsidRPr="009B7EDC" w:rsidRDefault="004B4C95" w:rsidP="003B56AF">
      <w:pPr>
        <w:pStyle w:val="Standard"/>
        <w:numPr>
          <w:ilvl w:val="0"/>
          <w:numId w:val="27"/>
        </w:numPr>
        <w:tabs>
          <w:tab w:val="left" w:pos="426"/>
        </w:tabs>
        <w:spacing w:after="0" w:line="240" w:lineRule="auto"/>
        <w:ind w:left="785" w:hanging="360"/>
        <w:rPr>
          <w:rFonts w:ascii="Times New Roman" w:hAnsi="Times New Roman" w:cs="Times New Roman"/>
          <w:sz w:val="24"/>
          <w:szCs w:val="24"/>
        </w:rPr>
      </w:pPr>
      <w:r w:rsidRPr="009B7EDC">
        <w:rPr>
          <w:rFonts w:ascii="Times New Roman" w:hAnsi="Times New Roman" w:cs="Times New Roman"/>
          <w:sz w:val="24"/>
          <w:szCs w:val="24"/>
          <w:u w:val="single"/>
        </w:rPr>
        <w:t>Węzeł cieplny:</w:t>
      </w:r>
    </w:p>
    <w:p w14:paraId="173D102B"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wymiennikowy, moc 349 kW,</w:t>
      </w:r>
    </w:p>
    <w:p w14:paraId="1CA1FEEA"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wymiennik płytowy,</w:t>
      </w:r>
    </w:p>
    <w:p w14:paraId="0DBD20D1"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licznik ciepła firmy Komstrup,</w:t>
      </w:r>
    </w:p>
    <w:p w14:paraId="2BA0A22E"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filtroodmulnik FOM,</w:t>
      </w:r>
    </w:p>
    <w:p w14:paraId="4C7A97A6"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automatyka pogodowa Satchwell,</w:t>
      </w:r>
    </w:p>
    <w:p w14:paraId="1618AC73"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naczynie ciśnieniowe przeponowe Reflex, typ GG 600-340 ST, V=600</w:t>
      </w:r>
      <w:r>
        <w:rPr>
          <w:rFonts w:ascii="Times New Roman" w:hAnsi="Times New Roman" w:cs="Times New Roman"/>
          <w:sz w:val="24"/>
          <w:szCs w:val="24"/>
        </w:rPr>
        <w:t xml:space="preserve"> </w:t>
      </w:r>
      <w:r w:rsidRPr="009B7EDC">
        <w:rPr>
          <w:rFonts w:ascii="Times New Roman" w:hAnsi="Times New Roman" w:cs="Times New Roman"/>
          <w:sz w:val="24"/>
          <w:szCs w:val="24"/>
        </w:rPr>
        <w:t>litrów, 6 bar,</w:t>
      </w:r>
    </w:p>
    <w:p w14:paraId="4B9C75E4"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rok produkcji – 1993.</w:t>
      </w:r>
    </w:p>
    <w:p w14:paraId="4C639BEC" w14:textId="77777777" w:rsidR="004B4C95" w:rsidRPr="009B7EDC" w:rsidRDefault="004B4C95" w:rsidP="003B56AF">
      <w:pPr>
        <w:pStyle w:val="Standard"/>
        <w:numPr>
          <w:ilvl w:val="0"/>
          <w:numId w:val="29"/>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Kocioł gazowy:</w:t>
      </w:r>
    </w:p>
    <w:p w14:paraId="24617C63"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color w:val="FF0000"/>
          <w:sz w:val="24"/>
          <w:szCs w:val="24"/>
        </w:rPr>
        <w:tab/>
      </w:r>
      <w:r w:rsidRPr="009B7EDC">
        <w:rPr>
          <w:rFonts w:ascii="Times New Roman" w:hAnsi="Times New Roman" w:cs="Times New Roman"/>
          <w:sz w:val="24"/>
          <w:szCs w:val="24"/>
        </w:rPr>
        <w:t>de Dietrich MCR 3 – 35 kW,</w:t>
      </w:r>
    </w:p>
    <w:p w14:paraId="4AED98AA"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zasobnik c.w. – de Dietrich  – 100 litrów,</w:t>
      </w:r>
    </w:p>
    <w:p w14:paraId="18067C2A"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automatyka de Dietrich,</w:t>
      </w:r>
    </w:p>
    <w:p w14:paraId="4BD618E5"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gaz GZ 35,</w:t>
      </w:r>
    </w:p>
    <w:p w14:paraId="6F85E786"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rok produkcji - 2015.</w:t>
      </w:r>
    </w:p>
    <w:p w14:paraId="7F0FF3D1" w14:textId="77777777" w:rsidR="004B4C95" w:rsidRPr="009B7EDC" w:rsidRDefault="004B4C95" w:rsidP="003B56AF">
      <w:pPr>
        <w:pStyle w:val="Standard"/>
        <w:numPr>
          <w:ilvl w:val="0"/>
          <w:numId w:val="30"/>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 xml:space="preserve">Urządzenie do podnoszenia ciśnienia w instalacji  </w:t>
      </w:r>
      <w:r w:rsidRPr="009B7EDC">
        <w:rPr>
          <w:rFonts w:ascii="Times New Roman" w:hAnsi="Times New Roman" w:cs="Times New Roman"/>
          <w:sz w:val="24"/>
          <w:szCs w:val="24"/>
        </w:rPr>
        <w:t xml:space="preserve">  </w:t>
      </w:r>
    </w:p>
    <w:p w14:paraId="220987BF"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ILO typ  COR 1MVIE406/P z 2007r. , moc 2200 W.</w:t>
      </w:r>
    </w:p>
    <w:p w14:paraId="62A976BD" w14:textId="77777777" w:rsidR="004B4C95" w:rsidRPr="009B7EDC" w:rsidRDefault="004B4C95" w:rsidP="004B4C95">
      <w:pPr>
        <w:pStyle w:val="Standard"/>
        <w:tabs>
          <w:tab w:val="left" w:pos="426"/>
          <w:tab w:val="left" w:pos="993"/>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Pr>
          <w:rFonts w:ascii="Times New Roman" w:hAnsi="Times New Roman" w:cs="Times New Roman"/>
          <w:sz w:val="24"/>
          <w:szCs w:val="24"/>
        </w:rPr>
        <w:t xml:space="preserve">   </w:t>
      </w:r>
      <w:r w:rsidRPr="009B7EDC">
        <w:rPr>
          <w:rFonts w:ascii="Times New Roman" w:hAnsi="Times New Roman" w:cs="Times New Roman"/>
          <w:sz w:val="24"/>
          <w:szCs w:val="24"/>
        </w:rPr>
        <w:t>20 szt. hydrantów p.poż.; w tym:</w:t>
      </w:r>
    </w:p>
    <w:p w14:paraId="1A3D0E06"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6 szt. w części wspólnej</w:t>
      </w:r>
      <w:r>
        <w:rPr>
          <w:rFonts w:ascii="Times New Roman" w:hAnsi="Times New Roman" w:cs="Times New Roman"/>
          <w:sz w:val="24"/>
          <w:szCs w:val="24"/>
        </w:rPr>
        <w:t>,</w:t>
      </w:r>
    </w:p>
    <w:p w14:paraId="334FBC18"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5 szt. w PZU</w:t>
      </w:r>
      <w:r>
        <w:rPr>
          <w:rFonts w:ascii="Times New Roman" w:hAnsi="Times New Roman" w:cs="Times New Roman"/>
          <w:sz w:val="24"/>
          <w:szCs w:val="24"/>
        </w:rPr>
        <w:t>,</w:t>
      </w:r>
    </w:p>
    <w:p w14:paraId="14EFBC3D"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4 szt. w US</w:t>
      </w:r>
      <w:r>
        <w:rPr>
          <w:rFonts w:ascii="Times New Roman" w:hAnsi="Times New Roman" w:cs="Times New Roman"/>
          <w:sz w:val="24"/>
          <w:szCs w:val="24"/>
        </w:rPr>
        <w:t>,</w:t>
      </w:r>
    </w:p>
    <w:p w14:paraId="4C1529A1" w14:textId="77777777" w:rsidR="004B4C95"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5 szt. w ZUS (3 szt</w:t>
      </w:r>
      <w:r>
        <w:rPr>
          <w:rFonts w:ascii="Times New Roman" w:hAnsi="Times New Roman" w:cs="Times New Roman"/>
          <w:sz w:val="24"/>
          <w:szCs w:val="24"/>
        </w:rPr>
        <w:t>.</w:t>
      </w:r>
      <w:r w:rsidRPr="009B7EDC">
        <w:rPr>
          <w:rFonts w:ascii="Times New Roman" w:hAnsi="Times New Roman" w:cs="Times New Roman"/>
          <w:sz w:val="24"/>
          <w:szCs w:val="24"/>
        </w:rPr>
        <w:t xml:space="preserve"> + 2 szt</w:t>
      </w:r>
      <w:r>
        <w:rPr>
          <w:rFonts w:ascii="Times New Roman" w:hAnsi="Times New Roman" w:cs="Times New Roman"/>
          <w:sz w:val="24"/>
          <w:szCs w:val="24"/>
        </w:rPr>
        <w:t>.</w:t>
      </w:r>
      <w:r w:rsidRPr="009B7EDC">
        <w:rPr>
          <w:rFonts w:ascii="Times New Roman" w:hAnsi="Times New Roman" w:cs="Times New Roman"/>
          <w:sz w:val="24"/>
          <w:szCs w:val="24"/>
        </w:rPr>
        <w:t xml:space="preserve"> w dobudowanej Sali Obsługi Klientów)  </w:t>
      </w:r>
    </w:p>
    <w:p w14:paraId="62EAEB8A" w14:textId="77777777" w:rsidR="004B4C95" w:rsidRPr="00920792" w:rsidRDefault="004B4C95" w:rsidP="003B56AF">
      <w:pPr>
        <w:pStyle w:val="Standard"/>
        <w:numPr>
          <w:ilvl w:val="0"/>
          <w:numId w:val="30"/>
        </w:numPr>
        <w:tabs>
          <w:tab w:val="left" w:pos="426"/>
        </w:tabs>
        <w:spacing w:after="0" w:line="240" w:lineRule="auto"/>
        <w:rPr>
          <w:rFonts w:ascii="Times New Roman" w:hAnsi="Times New Roman" w:cs="Times New Roman"/>
          <w:sz w:val="24"/>
          <w:szCs w:val="24"/>
        </w:rPr>
      </w:pPr>
      <w:r w:rsidRPr="00920792">
        <w:rPr>
          <w:rFonts w:ascii="Times New Roman" w:hAnsi="Times New Roman" w:cs="Times New Roman"/>
          <w:sz w:val="24"/>
          <w:szCs w:val="24"/>
          <w:u w:val="single"/>
        </w:rPr>
        <w:t>Klapy dymowe:</w:t>
      </w:r>
    </w:p>
    <w:p w14:paraId="695AF61B"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sz w:val="24"/>
          <w:szCs w:val="24"/>
        </w:rPr>
        <w:tab/>
        <w:t xml:space="preserve">UNIMA-TECH, typ UPI 01-11-100x100 cm – 5 szt. w głównej klatce schodowej, </w:t>
      </w:r>
      <w:r>
        <w:rPr>
          <w:rFonts w:ascii="Times New Roman" w:hAnsi="Times New Roman" w:cs="Times New Roman"/>
          <w:sz w:val="24"/>
          <w:szCs w:val="24"/>
        </w:rPr>
        <w:br/>
      </w:r>
      <w:r w:rsidRPr="009B7EDC">
        <w:rPr>
          <w:rFonts w:ascii="Times New Roman" w:hAnsi="Times New Roman" w:cs="Times New Roman"/>
          <w:sz w:val="24"/>
          <w:szCs w:val="24"/>
        </w:rPr>
        <w:t>po 1 szt. w każdym ze skrzydeł (razem 5+3=8 szt.).</w:t>
      </w:r>
    </w:p>
    <w:p w14:paraId="61A05601" w14:textId="77777777" w:rsidR="004B4C95" w:rsidRPr="009B7EDC" w:rsidRDefault="004B4C95" w:rsidP="003B56AF">
      <w:pPr>
        <w:pStyle w:val="Standard"/>
        <w:numPr>
          <w:ilvl w:val="0"/>
          <w:numId w:val="28"/>
        </w:numPr>
        <w:tabs>
          <w:tab w:val="left" w:pos="426"/>
        </w:tabs>
        <w:spacing w:after="0" w:line="240" w:lineRule="auto"/>
        <w:ind w:left="426" w:hanging="426"/>
        <w:rPr>
          <w:rFonts w:ascii="Times New Roman" w:hAnsi="Times New Roman" w:cs="Times New Roman"/>
          <w:sz w:val="24"/>
          <w:szCs w:val="24"/>
        </w:rPr>
      </w:pPr>
      <w:r w:rsidRPr="009B7EDC">
        <w:rPr>
          <w:rFonts w:ascii="Times New Roman" w:hAnsi="Times New Roman" w:cs="Times New Roman"/>
          <w:sz w:val="24"/>
          <w:szCs w:val="24"/>
          <w:u w:val="single"/>
        </w:rPr>
        <w:t>Dźwig osobowy:</w:t>
      </w:r>
    </w:p>
    <w:p w14:paraId="5F10494A"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typ ORONA O3G_X10,</w:t>
      </w:r>
    </w:p>
    <w:p w14:paraId="0ED88F6D"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630 kg,</w:t>
      </w:r>
    </w:p>
    <w:p w14:paraId="2502FF86" w14:textId="77777777" w:rsidR="004B4C95" w:rsidRPr="009B7EDC" w:rsidRDefault="004B4C95" w:rsidP="004B4C95">
      <w:pPr>
        <w:pStyle w:val="Standard"/>
        <w:tabs>
          <w:tab w:val="left" w:pos="426"/>
        </w:tabs>
        <w:spacing w:after="0" w:line="240" w:lineRule="auto"/>
        <w:ind w:left="426"/>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5 przystanków,</w:t>
      </w:r>
    </w:p>
    <w:p w14:paraId="7F11709F" w14:textId="77777777" w:rsidR="004B4C95" w:rsidRPr="009B7EDC" w:rsidRDefault="004B4C95" w:rsidP="004B4C95">
      <w:pPr>
        <w:pStyle w:val="Standard"/>
        <w:tabs>
          <w:tab w:val="left" w:pos="426"/>
        </w:tabs>
        <w:spacing w:after="0" w:line="240" w:lineRule="auto"/>
        <w:ind w:left="709" w:hanging="283"/>
        <w:rPr>
          <w:rFonts w:ascii="Times New Roman" w:hAnsi="Times New Roman" w:cs="Times New Roman"/>
          <w:sz w:val="24"/>
          <w:szCs w:val="24"/>
        </w:rPr>
      </w:pPr>
      <w:r w:rsidRPr="009B7EDC">
        <w:rPr>
          <w:rFonts w:ascii="Times New Roman" w:hAnsi="Times New Roman" w:cs="Times New Roman"/>
          <w:sz w:val="24"/>
          <w:szCs w:val="24"/>
        </w:rPr>
        <w:t>-</w:t>
      </w:r>
      <w:r w:rsidRPr="009B7EDC">
        <w:rPr>
          <w:rFonts w:ascii="Times New Roman" w:hAnsi="Times New Roman" w:cs="Times New Roman"/>
          <w:color w:val="FF0000"/>
          <w:sz w:val="24"/>
          <w:szCs w:val="24"/>
        </w:rPr>
        <w:t xml:space="preserve"> </w:t>
      </w:r>
      <w:r w:rsidRPr="009B7EDC">
        <w:rPr>
          <w:rFonts w:ascii="Times New Roman" w:hAnsi="Times New Roman" w:cs="Times New Roman"/>
          <w:color w:val="FF0000"/>
          <w:sz w:val="24"/>
          <w:szCs w:val="24"/>
        </w:rPr>
        <w:tab/>
      </w:r>
      <w:r w:rsidRPr="009B7EDC">
        <w:rPr>
          <w:rFonts w:ascii="Times New Roman" w:hAnsi="Times New Roman" w:cs="Times New Roman"/>
          <w:sz w:val="24"/>
          <w:szCs w:val="24"/>
        </w:rPr>
        <w:t>rok produkcji 2016.</w:t>
      </w:r>
    </w:p>
    <w:p w14:paraId="5B1A85C3" w14:textId="77777777" w:rsidR="004B4C95" w:rsidRPr="009B7EDC" w:rsidRDefault="004B4C95" w:rsidP="004B4C95">
      <w:pPr>
        <w:pStyle w:val="Standard"/>
        <w:tabs>
          <w:tab w:val="left" w:pos="426"/>
        </w:tabs>
        <w:spacing w:after="0" w:line="240" w:lineRule="auto"/>
        <w:ind w:left="360" w:firstLine="66"/>
        <w:rPr>
          <w:rFonts w:ascii="Times New Roman" w:hAnsi="Times New Roman" w:cs="Times New Roman"/>
          <w:sz w:val="24"/>
          <w:szCs w:val="24"/>
        </w:rPr>
      </w:pPr>
      <w:r w:rsidRPr="009B7EDC">
        <w:rPr>
          <w:rFonts w:ascii="Times New Roman" w:hAnsi="Times New Roman" w:cs="Times New Roman"/>
          <w:sz w:val="24"/>
          <w:szCs w:val="24"/>
        </w:rPr>
        <w:t>Dla dźwigu ustalono pełną formę dozoru technicznego.</w:t>
      </w:r>
    </w:p>
    <w:p w14:paraId="238A6960" w14:textId="77777777" w:rsidR="004B4C95" w:rsidRPr="009B7EDC" w:rsidRDefault="004B4C95" w:rsidP="003B56AF">
      <w:pPr>
        <w:pStyle w:val="Standard"/>
        <w:numPr>
          <w:ilvl w:val="0"/>
          <w:numId w:val="28"/>
        </w:numPr>
        <w:tabs>
          <w:tab w:val="left" w:pos="426"/>
        </w:tabs>
        <w:spacing w:after="0" w:line="240" w:lineRule="auto"/>
        <w:ind w:hanging="720"/>
        <w:rPr>
          <w:rFonts w:ascii="Times New Roman" w:hAnsi="Times New Roman" w:cs="Times New Roman"/>
          <w:sz w:val="24"/>
          <w:szCs w:val="24"/>
        </w:rPr>
      </w:pPr>
      <w:r w:rsidRPr="009B7EDC">
        <w:rPr>
          <w:rFonts w:ascii="Times New Roman" w:hAnsi="Times New Roman" w:cs="Times New Roman"/>
          <w:sz w:val="24"/>
          <w:szCs w:val="24"/>
          <w:u w:val="single"/>
        </w:rPr>
        <w:t>Klimatyzator w maszynowni dźwigu:</w:t>
      </w:r>
    </w:p>
    <w:p w14:paraId="0FF9520F" w14:textId="77777777"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SUNICO, Split,</w:t>
      </w:r>
    </w:p>
    <w:p w14:paraId="6ACDB62E" w14:textId="77777777"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czynnik chłodniczy R410 A,</w:t>
      </w:r>
    </w:p>
    <w:p w14:paraId="70D2ED68" w14:textId="77777777" w:rsidR="004B4C95" w:rsidRPr="009B7EDC" w:rsidRDefault="004B4C95" w:rsidP="004B4C95">
      <w:pPr>
        <w:pStyle w:val="Standard"/>
        <w:tabs>
          <w:tab w:val="left" w:pos="426"/>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sidRPr="009B7EDC">
        <w:rPr>
          <w:rFonts w:ascii="Times New Roman" w:hAnsi="Times New Roman" w:cs="Times New Roman"/>
          <w:sz w:val="24"/>
          <w:szCs w:val="24"/>
        </w:rPr>
        <w:tab/>
        <w:t xml:space="preserve">moc: </w:t>
      </w:r>
      <w:r w:rsidR="008D32BE">
        <w:rPr>
          <w:rFonts w:ascii="Times New Roman" w:hAnsi="Times New Roman" w:cs="Times New Roman"/>
          <w:sz w:val="24"/>
          <w:szCs w:val="24"/>
        </w:rPr>
        <w:t xml:space="preserve"> </w:t>
      </w:r>
      <w:r w:rsidRPr="009B7EDC">
        <w:rPr>
          <w:rFonts w:ascii="Times New Roman" w:hAnsi="Times New Roman" w:cs="Times New Roman"/>
          <w:sz w:val="24"/>
          <w:szCs w:val="24"/>
        </w:rPr>
        <w:t xml:space="preserve">chłodzenie - </w:t>
      </w:r>
      <w:r>
        <w:rPr>
          <w:rFonts w:ascii="Times New Roman" w:hAnsi="Times New Roman" w:cs="Times New Roman"/>
          <w:sz w:val="24"/>
          <w:szCs w:val="24"/>
        </w:rPr>
        <w:t xml:space="preserve"> </w:t>
      </w:r>
      <w:r w:rsidRPr="009B7EDC">
        <w:rPr>
          <w:rFonts w:ascii="Times New Roman" w:hAnsi="Times New Roman" w:cs="Times New Roman"/>
          <w:sz w:val="24"/>
          <w:szCs w:val="24"/>
        </w:rPr>
        <w:t>4,7 kW,</w:t>
      </w:r>
    </w:p>
    <w:p w14:paraId="66EAA1CB" w14:textId="77777777" w:rsidR="004B4C95" w:rsidRPr="009B7EDC" w:rsidRDefault="004B4C95" w:rsidP="004B4C95">
      <w:pPr>
        <w:pStyle w:val="Standard"/>
        <w:tabs>
          <w:tab w:val="left" w:pos="426"/>
          <w:tab w:val="left" w:pos="4678"/>
        </w:tabs>
        <w:spacing w:after="0" w:line="240" w:lineRule="auto"/>
        <w:ind w:left="567" w:hanging="141"/>
        <w:rPr>
          <w:rFonts w:ascii="Times New Roman" w:hAnsi="Times New Roman" w:cs="Times New Roman"/>
          <w:sz w:val="24"/>
          <w:szCs w:val="24"/>
        </w:rPr>
      </w:pPr>
      <w:r w:rsidRPr="009B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D32BE">
        <w:rPr>
          <w:rFonts w:ascii="Times New Roman" w:hAnsi="Times New Roman" w:cs="Times New Roman"/>
          <w:sz w:val="24"/>
          <w:szCs w:val="24"/>
        </w:rPr>
        <w:t xml:space="preserve"> g</w:t>
      </w:r>
      <w:r w:rsidRPr="009B7EDC">
        <w:rPr>
          <w:rFonts w:ascii="Times New Roman" w:hAnsi="Times New Roman" w:cs="Times New Roman"/>
          <w:sz w:val="24"/>
          <w:szCs w:val="24"/>
        </w:rPr>
        <w:t>rzanie -  4,9 kW.</w:t>
      </w:r>
    </w:p>
    <w:p w14:paraId="524DE20E" w14:textId="77777777" w:rsidR="004B4C95" w:rsidRPr="009B7EDC" w:rsidRDefault="004B4C95" w:rsidP="004B4C95">
      <w:pPr>
        <w:pStyle w:val="Standard"/>
        <w:tabs>
          <w:tab w:val="left" w:pos="426"/>
          <w:tab w:val="left" w:pos="568"/>
        </w:tabs>
        <w:spacing w:after="0" w:line="240" w:lineRule="auto"/>
        <w:ind w:left="567"/>
        <w:jc w:val="both"/>
        <w:rPr>
          <w:rFonts w:ascii="Times New Roman" w:hAnsi="Times New Roman" w:cs="Times New Roman"/>
          <w:sz w:val="24"/>
          <w:szCs w:val="24"/>
        </w:rPr>
      </w:pPr>
    </w:p>
    <w:p w14:paraId="10E60FDA" w14:textId="77777777" w:rsidR="004B4C95" w:rsidRDefault="004B4C95"/>
    <w:sectPr w:rsidR="004B4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228D" w14:textId="77777777" w:rsidR="00E91E56" w:rsidRDefault="00E91E56" w:rsidP="00696BFE">
      <w:r>
        <w:separator/>
      </w:r>
    </w:p>
  </w:endnote>
  <w:endnote w:type="continuationSeparator" w:id="0">
    <w:p w14:paraId="1A1D0A01" w14:textId="77777777" w:rsidR="00E91E56" w:rsidRDefault="00E91E56" w:rsidP="0069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59821665"/>
      <w:docPartObj>
        <w:docPartGallery w:val="Page Numbers (Bottom of Page)"/>
        <w:docPartUnique/>
      </w:docPartObj>
    </w:sdtPr>
    <w:sdtEndPr/>
    <w:sdtContent>
      <w:p w14:paraId="5FEC7938" w14:textId="301CDFD3" w:rsidR="00696BFE" w:rsidRPr="004B4C95" w:rsidRDefault="00696BFE">
        <w:pPr>
          <w:pStyle w:val="Stopka"/>
          <w:jc w:val="right"/>
          <w:rPr>
            <w:sz w:val="18"/>
            <w:szCs w:val="18"/>
          </w:rPr>
        </w:pPr>
        <w:r w:rsidRPr="004B4C95">
          <w:rPr>
            <w:sz w:val="18"/>
            <w:szCs w:val="18"/>
          </w:rPr>
          <w:fldChar w:fldCharType="begin"/>
        </w:r>
        <w:r w:rsidRPr="004B4C95">
          <w:rPr>
            <w:sz w:val="18"/>
            <w:szCs w:val="18"/>
          </w:rPr>
          <w:instrText>PAGE   \* MERGEFORMAT</w:instrText>
        </w:r>
        <w:r w:rsidRPr="004B4C95">
          <w:rPr>
            <w:sz w:val="18"/>
            <w:szCs w:val="18"/>
          </w:rPr>
          <w:fldChar w:fldCharType="separate"/>
        </w:r>
        <w:r w:rsidR="00633BCD">
          <w:rPr>
            <w:noProof/>
            <w:sz w:val="18"/>
            <w:szCs w:val="18"/>
          </w:rPr>
          <w:t>10</w:t>
        </w:r>
        <w:r w:rsidRPr="004B4C95">
          <w:rPr>
            <w:sz w:val="18"/>
            <w:szCs w:val="18"/>
          </w:rPr>
          <w:fldChar w:fldCharType="end"/>
        </w:r>
      </w:p>
    </w:sdtContent>
  </w:sdt>
  <w:p w14:paraId="0DF333DC" w14:textId="77777777" w:rsidR="00696BFE" w:rsidRDefault="00696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0628B" w14:textId="77777777" w:rsidR="00E91E56" w:rsidRDefault="00E91E56" w:rsidP="00696BFE">
      <w:r>
        <w:separator/>
      </w:r>
    </w:p>
  </w:footnote>
  <w:footnote w:type="continuationSeparator" w:id="0">
    <w:p w14:paraId="36A1AA2A" w14:textId="77777777" w:rsidR="00E91E56" w:rsidRDefault="00E91E56" w:rsidP="0069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84E"/>
    <w:multiLevelType w:val="hybridMultilevel"/>
    <w:tmpl w:val="E12C0700"/>
    <w:lvl w:ilvl="0" w:tplc="D5B2B7D2">
      <w:start w:val="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95FAD"/>
    <w:multiLevelType w:val="hybridMultilevel"/>
    <w:tmpl w:val="8A7E72AA"/>
    <w:lvl w:ilvl="0" w:tplc="F8AC84AC">
      <w:start w:val="1"/>
      <w:numFmt w:val="bullet"/>
      <w:lvlText w:val=""/>
      <w:lvlJc w:val="left"/>
      <w:pPr>
        <w:ind w:left="1068" w:hanging="360"/>
      </w:pPr>
      <w:rPr>
        <w:rFonts w:ascii="Symbol" w:hAnsi="Symbol" w:hint="default"/>
      </w:rPr>
    </w:lvl>
    <w:lvl w:ilvl="1" w:tplc="F8AC84AC">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D949F7"/>
    <w:multiLevelType w:val="hybridMultilevel"/>
    <w:tmpl w:val="4B0C88C4"/>
    <w:lvl w:ilvl="0" w:tplc="68F057A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A24FB"/>
    <w:multiLevelType w:val="hybridMultilevel"/>
    <w:tmpl w:val="7248C71C"/>
    <w:lvl w:ilvl="0" w:tplc="5FA83550">
      <w:start w:val="1"/>
      <w:numFmt w:val="lowerLetter"/>
      <w:lvlText w:val="%1)"/>
      <w:lvlJc w:val="left"/>
      <w:pPr>
        <w:ind w:left="1353" w:hanging="360"/>
      </w:pPr>
      <w:rPr>
        <w:rFonts w:hint="default"/>
        <w:b w:val="0"/>
        <w:i w:val="0"/>
      </w:rPr>
    </w:lvl>
    <w:lvl w:ilvl="1" w:tplc="04150011">
      <w:start w:val="1"/>
      <w:numFmt w:val="decimal"/>
      <w:lvlText w:val="%2)"/>
      <w:lvlJc w:val="left"/>
      <w:pPr>
        <w:ind w:left="927"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1629E0"/>
    <w:multiLevelType w:val="hybridMultilevel"/>
    <w:tmpl w:val="CF466E98"/>
    <w:lvl w:ilvl="0" w:tplc="DCC89CC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01E6C"/>
    <w:multiLevelType w:val="hybridMultilevel"/>
    <w:tmpl w:val="4FC4A460"/>
    <w:lvl w:ilvl="0" w:tplc="5FA83550">
      <w:start w:val="1"/>
      <w:numFmt w:val="lowerLetter"/>
      <w:lvlText w:val="%1)"/>
      <w:lvlJc w:val="left"/>
      <w:pPr>
        <w:ind w:left="1494" w:hanging="360"/>
      </w:pPr>
      <w:rPr>
        <w:rFonts w:hint="default"/>
        <w:b w:val="0"/>
        <w:i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DF752B8"/>
    <w:multiLevelType w:val="hybridMultilevel"/>
    <w:tmpl w:val="231C33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4785078"/>
    <w:multiLevelType w:val="hybridMultilevel"/>
    <w:tmpl w:val="C7DE1F82"/>
    <w:lvl w:ilvl="0" w:tplc="3C7CBFC2">
      <w:start w:val="1"/>
      <w:numFmt w:val="decimal"/>
      <w:lvlText w:val="%1)"/>
      <w:lvlJc w:val="left"/>
      <w:pPr>
        <w:ind w:left="1074" w:hanging="360"/>
      </w:pPr>
      <w:rPr>
        <w:b w:val="0"/>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A287776"/>
    <w:multiLevelType w:val="hybridMultilevel"/>
    <w:tmpl w:val="3220512C"/>
    <w:lvl w:ilvl="0" w:tplc="5FA83550">
      <w:start w:val="1"/>
      <w:numFmt w:val="lowerLetter"/>
      <w:lvlText w:val="%1)"/>
      <w:lvlJc w:val="left"/>
      <w:pPr>
        <w:ind w:left="1636" w:hanging="360"/>
      </w:pPr>
      <w:rPr>
        <w:rFonts w:hint="default"/>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D84637E"/>
    <w:multiLevelType w:val="hybridMultilevel"/>
    <w:tmpl w:val="3AF40AC6"/>
    <w:lvl w:ilvl="0" w:tplc="5FA83550">
      <w:start w:val="1"/>
      <w:numFmt w:val="lowerLetter"/>
      <w:lvlText w:val="%1)"/>
      <w:lvlJc w:val="left"/>
      <w:pPr>
        <w:ind w:left="1788" w:hanging="360"/>
      </w:pPr>
      <w:rPr>
        <w:rFonts w:hint="default"/>
        <w:i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31321633"/>
    <w:multiLevelType w:val="hybridMultilevel"/>
    <w:tmpl w:val="A0960B9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15:restartNumberingAfterBreak="0">
    <w:nsid w:val="326A5917"/>
    <w:multiLevelType w:val="hybridMultilevel"/>
    <w:tmpl w:val="6380BF4A"/>
    <w:lvl w:ilvl="0" w:tplc="5FA83550">
      <w:start w:val="1"/>
      <w:numFmt w:val="lowerLetter"/>
      <w:lvlText w:val="%1)"/>
      <w:lvlJc w:val="left"/>
      <w:pPr>
        <w:ind w:left="1494" w:hanging="360"/>
      </w:pPr>
      <w:rPr>
        <w:rFonts w:hint="default"/>
        <w:i w:val="0"/>
      </w:rPr>
    </w:lvl>
    <w:lvl w:ilvl="1" w:tplc="04150011">
      <w:start w:val="1"/>
      <w:numFmt w:val="decimal"/>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6297152"/>
    <w:multiLevelType w:val="hybridMultilevel"/>
    <w:tmpl w:val="54C45362"/>
    <w:lvl w:ilvl="0" w:tplc="F8AC84AC">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686746B"/>
    <w:multiLevelType w:val="multilevel"/>
    <w:tmpl w:val="1204A0A8"/>
    <w:styleLink w:val="WWNum1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37377D68"/>
    <w:multiLevelType w:val="hybridMultilevel"/>
    <w:tmpl w:val="AF18D27E"/>
    <w:lvl w:ilvl="0" w:tplc="5FA83550">
      <w:start w:val="1"/>
      <w:numFmt w:val="lowerLetter"/>
      <w:lvlText w:val="%1)"/>
      <w:lvlJc w:val="left"/>
      <w:pPr>
        <w:ind w:left="1788" w:hanging="360"/>
      </w:pPr>
      <w:rPr>
        <w:rFonts w:hint="default"/>
        <w:i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3A6611AC"/>
    <w:multiLevelType w:val="hybridMultilevel"/>
    <w:tmpl w:val="3FCE39B8"/>
    <w:lvl w:ilvl="0" w:tplc="28B8971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026E3"/>
    <w:multiLevelType w:val="hybridMultilevel"/>
    <w:tmpl w:val="A398661A"/>
    <w:lvl w:ilvl="0" w:tplc="6D4EAA12">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55261"/>
    <w:multiLevelType w:val="hybridMultilevel"/>
    <w:tmpl w:val="D3CCC942"/>
    <w:lvl w:ilvl="0" w:tplc="7DD249F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CAF191E"/>
    <w:multiLevelType w:val="hybridMultilevel"/>
    <w:tmpl w:val="19563F18"/>
    <w:lvl w:ilvl="0" w:tplc="05AE590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F0464"/>
    <w:multiLevelType w:val="hybridMultilevel"/>
    <w:tmpl w:val="66621AAA"/>
    <w:lvl w:ilvl="0" w:tplc="7632CFC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0CB42E1"/>
    <w:multiLevelType w:val="hybridMultilevel"/>
    <w:tmpl w:val="CFEE7F92"/>
    <w:lvl w:ilvl="0" w:tplc="5FA83550">
      <w:start w:val="1"/>
      <w:numFmt w:val="lowerLetter"/>
      <w:lvlText w:val="%1)"/>
      <w:lvlJc w:val="left"/>
      <w:pPr>
        <w:ind w:left="785" w:hanging="360"/>
      </w:pPr>
      <w:rPr>
        <w:rFonts w:hint="default"/>
        <w:i w:val="0"/>
      </w:rPr>
    </w:lvl>
    <w:lvl w:ilvl="1" w:tplc="5FA83550">
      <w:start w:val="1"/>
      <w:numFmt w:val="lowerLetter"/>
      <w:lvlText w:val="%2)"/>
      <w:lvlJc w:val="left"/>
      <w:pPr>
        <w:ind w:left="1494"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EAE7CE7"/>
    <w:multiLevelType w:val="hybridMultilevel"/>
    <w:tmpl w:val="71D8C432"/>
    <w:lvl w:ilvl="0" w:tplc="5FA83550">
      <w:start w:val="1"/>
      <w:numFmt w:val="lowerLetter"/>
      <w:lvlText w:val="%1)"/>
      <w:lvlJc w:val="left"/>
      <w:pPr>
        <w:ind w:left="1494" w:hanging="360"/>
      </w:pPr>
      <w:rPr>
        <w:rFonts w:hint="default"/>
        <w:b w:val="0"/>
        <w:i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60BE2AD5"/>
    <w:multiLevelType w:val="hybridMultilevel"/>
    <w:tmpl w:val="D00CD0E8"/>
    <w:lvl w:ilvl="0" w:tplc="04150011">
      <w:start w:val="1"/>
      <w:numFmt w:val="decimal"/>
      <w:lvlText w:val="%1)"/>
      <w:lvlJc w:val="left"/>
      <w:pPr>
        <w:ind w:left="785" w:hanging="360"/>
      </w:pPr>
      <w:rPr>
        <w:b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6F096B62"/>
    <w:multiLevelType w:val="hybridMultilevel"/>
    <w:tmpl w:val="A2C25748"/>
    <w:lvl w:ilvl="0" w:tplc="5FA83550">
      <w:start w:val="1"/>
      <w:numFmt w:val="lowerLetter"/>
      <w:lvlText w:val="%1)"/>
      <w:lvlJc w:val="left"/>
      <w:pPr>
        <w:ind w:left="1352" w:hanging="360"/>
      </w:pPr>
      <w:rPr>
        <w:rFonts w:hint="default"/>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71F349E9"/>
    <w:multiLevelType w:val="hybridMultilevel"/>
    <w:tmpl w:val="68980C92"/>
    <w:lvl w:ilvl="0" w:tplc="5FA83550">
      <w:start w:val="1"/>
      <w:numFmt w:val="lowerLetter"/>
      <w:lvlText w:val="%1)"/>
      <w:lvlJc w:val="left"/>
      <w:pPr>
        <w:ind w:left="1777" w:hanging="360"/>
      </w:pPr>
      <w:rPr>
        <w:rFonts w:hint="default"/>
        <w:i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762B2398"/>
    <w:multiLevelType w:val="hybridMultilevel"/>
    <w:tmpl w:val="4C025EFE"/>
    <w:lvl w:ilvl="0" w:tplc="0415000F">
      <w:start w:val="1"/>
      <w:numFmt w:val="decimal"/>
      <w:lvlText w:val="%1."/>
      <w:lvlJc w:val="left"/>
      <w:pPr>
        <w:ind w:left="785" w:hanging="360"/>
      </w:pPr>
    </w:lvl>
    <w:lvl w:ilvl="1" w:tplc="5FA83550">
      <w:start w:val="1"/>
      <w:numFmt w:val="lowerLetter"/>
      <w:lvlText w:val="%2)"/>
      <w:lvlJc w:val="left"/>
      <w:pPr>
        <w:ind w:left="1494"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7856559F"/>
    <w:multiLevelType w:val="hybridMultilevel"/>
    <w:tmpl w:val="9D58C02E"/>
    <w:lvl w:ilvl="0" w:tplc="0CFEBF8C">
      <w:start w:val="1"/>
      <w:numFmt w:val="decimal"/>
      <w:lvlText w:val="%1."/>
      <w:lvlJc w:val="left"/>
      <w:pPr>
        <w:ind w:left="785" w:hanging="360"/>
      </w:pPr>
      <w:rPr>
        <w:b/>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795F7F5A"/>
    <w:multiLevelType w:val="hybridMultilevel"/>
    <w:tmpl w:val="0AA0EE64"/>
    <w:lvl w:ilvl="0" w:tplc="04150011">
      <w:start w:val="1"/>
      <w:numFmt w:val="decimal"/>
      <w:lvlText w:val="%1)"/>
      <w:lvlJc w:val="left"/>
      <w:pPr>
        <w:ind w:left="785" w:hanging="360"/>
      </w:pPr>
      <w:rPr>
        <w:b w:val="0"/>
      </w:rPr>
    </w:lvl>
    <w:lvl w:ilvl="1" w:tplc="5FA83550">
      <w:start w:val="1"/>
      <w:numFmt w:val="lowerLetter"/>
      <w:lvlText w:val="%2)"/>
      <w:lvlJc w:val="left"/>
      <w:pPr>
        <w:ind w:left="1211" w:hanging="360"/>
      </w:pPr>
      <w:rPr>
        <w:rFonts w:hint="default"/>
        <w:i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C412CE3"/>
    <w:multiLevelType w:val="hybridMultilevel"/>
    <w:tmpl w:val="67FA6184"/>
    <w:lvl w:ilvl="0" w:tplc="8F2E5830">
      <w:start w:val="1"/>
      <w:numFmt w:val="decimal"/>
      <w:lvlText w:val="%1."/>
      <w:lvlJc w:val="left"/>
      <w:pPr>
        <w:ind w:left="785" w:hanging="360"/>
      </w:pPr>
      <w:rPr>
        <w:b w:val="0"/>
      </w:rPr>
    </w:lvl>
    <w:lvl w:ilvl="1" w:tplc="04150011">
      <w:start w:val="1"/>
      <w:numFmt w:val="decimal"/>
      <w:lvlText w:val="%2)"/>
      <w:lvlJc w:val="left"/>
      <w:pPr>
        <w:ind w:left="1068"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6"/>
  </w:num>
  <w:num w:numId="2">
    <w:abstractNumId w:val="18"/>
  </w:num>
  <w:num w:numId="3">
    <w:abstractNumId w:val="1"/>
  </w:num>
  <w:num w:numId="4">
    <w:abstractNumId w:val="26"/>
  </w:num>
  <w:num w:numId="5">
    <w:abstractNumId w:val="12"/>
  </w:num>
  <w:num w:numId="6">
    <w:abstractNumId w:val="11"/>
  </w:num>
  <w:num w:numId="7">
    <w:abstractNumId w:val="20"/>
  </w:num>
  <w:num w:numId="8">
    <w:abstractNumId w:val="25"/>
  </w:num>
  <w:num w:numId="9">
    <w:abstractNumId w:val="28"/>
  </w:num>
  <w:num w:numId="10">
    <w:abstractNumId w:val="22"/>
  </w:num>
  <w:num w:numId="11">
    <w:abstractNumId w:val="27"/>
  </w:num>
  <w:num w:numId="12">
    <w:abstractNumId w:val="21"/>
  </w:num>
  <w:num w:numId="13">
    <w:abstractNumId w:val="3"/>
  </w:num>
  <w:num w:numId="14">
    <w:abstractNumId w:val="5"/>
  </w:num>
  <w:num w:numId="15">
    <w:abstractNumId w:val="6"/>
  </w:num>
  <w:num w:numId="16">
    <w:abstractNumId w:val="9"/>
  </w:num>
  <w:num w:numId="17">
    <w:abstractNumId w:val="14"/>
  </w:num>
  <w:num w:numId="18">
    <w:abstractNumId w:val="24"/>
  </w:num>
  <w:num w:numId="19">
    <w:abstractNumId w:val="23"/>
  </w:num>
  <w:num w:numId="20">
    <w:abstractNumId w:val="17"/>
  </w:num>
  <w:num w:numId="21">
    <w:abstractNumId w:val="8"/>
  </w:num>
  <w:num w:numId="22">
    <w:abstractNumId w:val="7"/>
  </w:num>
  <w:num w:numId="23">
    <w:abstractNumId w:val="10"/>
  </w:num>
  <w:num w:numId="24">
    <w:abstractNumId w:val="2"/>
  </w:num>
  <w:num w:numId="25">
    <w:abstractNumId w:val="19"/>
  </w:num>
  <w:num w:numId="26">
    <w:abstractNumId w:val="13"/>
  </w:num>
  <w:num w:numId="27">
    <w:abstractNumId w:val="13"/>
    <w:lvlOverride w:ilvl="0">
      <w:startOverride w:val="1"/>
    </w:lvlOverride>
  </w:num>
  <w:num w:numId="28">
    <w:abstractNumId w:val="0"/>
  </w:num>
  <w:num w:numId="29">
    <w:abstractNumId w:val="15"/>
  </w:num>
  <w:num w:numId="30">
    <w:abstractNumId w:val="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FE"/>
    <w:rsid w:val="00026AC3"/>
    <w:rsid w:val="000F23E1"/>
    <w:rsid w:val="001218A7"/>
    <w:rsid w:val="001746D1"/>
    <w:rsid w:val="00181ACE"/>
    <w:rsid w:val="001B46F6"/>
    <w:rsid w:val="001C29A2"/>
    <w:rsid w:val="00217D54"/>
    <w:rsid w:val="00223A4C"/>
    <w:rsid w:val="00322073"/>
    <w:rsid w:val="0036425C"/>
    <w:rsid w:val="003A0252"/>
    <w:rsid w:val="003B56AF"/>
    <w:rsid w:val="003C3B60"/>
    <w:rsid w:val="004448F2"/>
    <w:rsid w:val="00446C8B"/>
    <w:rsid w:val="00491C5F"/>
    <w:rsid w:val="004B4C95"/>
    <w:rsid w:val="005A6D81"/>
    <w:rsid w:val="005D4375"/>
    <w:rsid w:val="00623AFE"/>
    <w:rsid w:val="00624449"/>
    <w:rsid w:val="00633BCD"/>
    <w:rsid w:val="00652366"/>
    <w:rsid w:val="00696BFE"/>
    <w:rsid w:val="006B0F56"/>
    <w:rsid w:val="006B2EEB"/>
    <w:rsid w:val="00704220"/>
    <w:rsid w:val="00707093"/>
    <w:rsid w:val="0077128D"/>
    <w:rsid w:val="00784E99"/>
    <w:rsid w:val="00803E9E"/>
    <w:rsid w:val="0086762A"/>
    <w:rsid w:val="008D32BE"/>
    <w:rsid w:val="008D5507"/>
    <w:rsid w:val="00920792"/>
    <w:rsid w:val="00933051"/>
    <w:rsid w:val="009473E3"/>
    <w:rsid w:val="0096460A"/>
    <w:rsid w:val="009C1AEB"/>
    <w:rsid w:val="00A13147"/>
    <w:rsid w:val="00AB2EDF"/>
    <w:rsid w:val="00AB4BF5"/>
    <w:rsid w:val="00AC07BA"/>
    <w:rsid w:val="00AF11B2"/>
    <w:rsid w:val="00AF6C7C"/>
    <w:rsid w:val="00B107EA"/>
    <w:rsid w:val="00B833E5"/>
    <w:rsid w:val="00B87481"/>
    <w:rsid w:val="00BC1183"/>
    <w:rsid w:val="00C55AE0"/>
    <w:rsid w:val="00C931E7"/>
    <w:rsid w:val="00D419B2"/>
    <w:rsid w:val="00D507AF"/>
    <w:rsid w:val="00D709C5"/>
    <w:rsid w:val="00E91E56"/>
    <w:rsid w:val="00EC3576"/>
    <w:rsid w:val="00EE3638"/>
    <w:rsid w:val="00EF1F49"/>
    <w:rsid w:val="00F50C22"/>
    <w:rsid w:val="00FA3906"/>
    <w:rsid w:val="00FB1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9363"/>
  <w15:docId w15:val="{18CA6FC1-0377-45FD-B34D-1A253D0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BFE"/>
    <w:pPr>
      <w:spacing w:after="0" w:line="240" w:lineRule="auto"/>
    </w:pPr>
    <w:rPr>
      <w:rFonts w:ascii="Arial" w:eastAsia="Calibri" w:hAnsi="Arial" w:cs="Arial"/>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6BFE"/>
    <w:pPr>
      <w:suppressAutoHyphens/>
      <w:autoSpaceDN w:val="0"/>
      <w:spacing w:after="200" w:line="276" w:lineRule="auto"/>
      <w:textAlignment w:val="baseline"/>
    </w:pPr>
    <w:rPr>
      <w:rFonts w:ascii="Calibri" w:eastAsia="SimSun" w:hAnsi="Calibri" w:cs="F"/>
      <w:kern w:val="3"/>
    </w:rPr>
  </w:style>
  <w:style w:type="paragraph" w:styleId="Akapitzlist">
    <w:name w:val="List Paragraph"/>
    <w:basedOn w:val="Normalny"/>
    <w:qFormat/>
    <w:rsid w:val="00696BFE"/>
    <w:pPr>
      <w:ind w:left="720"/>
      <w:contextualSpacing/>
    </w:pPr>
  </w:style>
  <w:style w:type="paragraph" w:styleId="Nagwek">
    <w:name w:val="header"/>
    <w:basedOn w:val="Normalny"/>
    <w:link w:val="NagwekZnak"/>
    <w:uiPriority w:val="99"/>
    <w:unhideWhenUsed/>
    <w:rsid w:val="00696BFE"/>
    <w:pPr>
      <w:tabs>
        <w:tab w:val="center" w:pos="4536"/>
        <w:tab w:val="right" w:pos="9072"/>
      </w:tabs>
    </w:pPr>
  </w:style>
  <w:style w:type="character" w:customStyle="1" w:styleId="NagwekZnak">
    <w:name w:val="Nagłówek Znak"/>
    <w:basedOn w:val="Domylnaczcionkaakapitu"/>
    <w:link w:val="Nagwek"/>
    <w:uiPriority w:val="99"/>
    <w:rsid w:val="00696BFE"/>
    <w:rPr>
      <w:rFonts w:ascii="Arial" w:eastAsia="Calibri" w:hAnsi="Arial" w:cs="Arial"/>
      <w:color w:val="000000"/>
      <w:sz w:val="24"/>
      <w:szCs w:val="24"/>
    </w:rPr>
  </w:style>
  <w:style w:type="paragraph" w:styleId="Stopka">
    <w:name w:val="footer"/>
    <w:basedOn w:val="Normalny"/>
    <w:link w:val="StopkaZnak"/>
    <w:uiPriority w:val="99"/>
    <w:unhideWhenUsed/>
    <w:rsid w:val="00696BFE"/>
    <w:pPr>
      <w:tabs>
        <w:tab w:val="center" w:pos="4536"/>
        <w:tab w:val="right" w:pos="9072"/>
      </w:tabs>
    </w:pPr>
  </w:style>
  <w:style w:type="character" w:customStyle="1" w:styleId="StopkaZnak">
    <w:name w:val="Stopka Znak"/>
    <w:basedOn w:val="Domylnaczcionkaakapitu"/>
    <w:link w:val="Stopka"/>
    <w:uiPriority w:val="99"/>
    <w:rsid w:val="00696BFE"/>
    <w:rPr>
      <w:rFonts w:ascii="Arial" w:eastAsia="Calibri" w:hAnsi="Arial" w:cs="Arial"/>
      <w:color w:val="000000"/>
      <w:sz w:val="24"/>
      <w:szCs w:val="24"/>
    </w:rPr>
  </w:style>
  <w:style w:type="paragraph" w:customStyle="1" w:styleId="WW-Tekstpodstawowywcity3">
    <w:name w:val="WW-Tekst podstawowy wcięty 3"/>
    <w:basedOn w:val="Standard"/>
    <w:rsid w:val="006B2EEB"/>
    <w:pPr>
      <w:spacing w:before="120" w:after="120" w:line="240" w:lineRule="auto"/>
      <w:ind w:left="709" w:hanging="425"/>
      <w:jc w:val="both"/>
    </w:pPr>
    <w:rPr>
      <w:rFonts w:ascii="Times New Roman" w:eastAsia="Times New Roman" w:hAnsi="Times New Roman" w:cs="Times New Roman"/>
      <w:sz w:val="24"/>
      <w:szCs w:val="20"/>
      <w:lang w:eastAsia="ar-SA"/>
    </w:rPr>
  </w:style>
  <w:style w:type="numbering" w:customStyle="1" w:styleId="WWNum14">
    <w:name w:val="WWNum14"/>
    <w:basedOn w:val="Bezlisty"/>
    <w:rsid w:val="004B4C95"/>
    <w:pPr>
      <w:numPr>
        <w:numId w:val="26"/>
      </w:numPr>
    </w:pPr>
  </w:style>
  <w:style w:type="paragraph" w:styleId="Tekstdymka">
    <w:name w:val="Balloon Text"/>
    <w:basedOn w:val="Normalny"/>
    <w:link w:val="TekstdymkaZnak"/>
    <w:uiPriority w:val="99"/>
    <w:semiHidden/>
    <w:unhideWhenUsed/>
    <w:rsid w:val="009207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792"/>
    <w:rPr>
      <w:rFonts w:ascii="Segoe UI" w:eastAsia="Calibri" w:hAnsi="Segoe UI" w:cs="Segoe UI"/>
      <w:color w:val="000000"/>
      <w:sz w:val="18"/>
      <w:szCs w:val="18"/>
    </w:rPr>
  </w:style>
  <w:style w:type="paragraph" w:styleId="Tekstprzypisukocowego">
    <w:name w:val="endnote text"/>
    <w:basedOn w:val="Normalny"/>
    <w:link w:val="TekstprzypisukocowegoZnak"/>
    <w:uiPriority w:val="99"/>
    <w:semiHidden/>
    <w:unhideWhenUsed/>
    <w:rsid w:val="00BC1183"/>
    <w:rPr>
      <w:sz w:val="20"/>
      <w:szCs w:val="20"/>
    </w:rPr>
  </w:style>
  <w:style w:type="character" w:customStyle="1" w:styleId="TekstprzypisukocowegoZnak">
    <w:name w:val="Tekst przypisu końcowego Znak"/>
    <w:basedOn w:val="Domylnaczcionkaakapitu"/>
    <w:link w:val="Tekstprzypisukocowego"/>
    <w:uiPriority w:val="99"/>
    <w:semiHidden/>
    <w:rsid w:val="00BC1183"/>
    <w:rPr>
      <w:rFonts w:ascii="Arial" w:eastAsia="Calibri" w:hAnsi="Arial" w:cs="Arial"/>
      <w:color w:val="000000"/>
      <w:sz w:val="20"/>
      <w:szCs w:val="20"/>
    </w:rPr>
  </w:style>
  <w:style w:type="character" w:styleId="Odwoanieprzypisukocowego">
    <w:name w:val="endnote reference"/>
    <w:basedOn w:val="Domylnaczcionkaakapitu"/>
    <w:uiPriority w:val="99"/>
    <w:semiHidden/>
    <w:unhideWhenUsed/>
    <w:rsid w:val="00BC1183"/>
    <w:rPr>
      <w:vertAlign w:val="superscript"/>
    </w:rPr>
  </w:style>
  <w:style w:type="character" w:styleId="Odwoaniedokomentarza">
    <w:name w:val="annotation reference"/>
    <w:basedOn w:val="Domylnaczcionkaakapitu"/>
    <w:uiPriority w:val="99"/>
    <w:semiHidden/>
    <w:unhideWhenUsed/>
    <w:rsid w:val="00C55AE0"/>
    <w:rPr>
      <w:sz w:val="16"/>
      <w:szCs w:val="16"/>
    </w:rPr>
  </w:style>
  <w:style w:type="paragraph" w:styleId="Tekstkomentarza">
    <w:name w:val="annotation text"/>
    <w:basedOn w:val="Normalny"/>
    <w:link w:val="TekstkomentarzaZnak"/>
    <w:uiPriority w:val="99"/>
    <w:semiHidden/>
    <w:unhideWhenUsed/>
    <w:rsid w:val="00C55AE0"/>
    <w:rPr>
      <w:sz w:val="20"/>
      <w:szCs w:val="20"/>
    </w:rPr>
  </w:style>
  <w:style w:type="character" w:customStyle="1" w:styleId="TekstkomentarzaZnak">
    <w:name w:val="Tekst komentarza Znak"/>
    <w:basedOn w:val="Domylnaczcionkaakapitu"/>
    <w:link w:val="Tekstkomentarza"/>
    <w:uiPriority w:val="99"/>
    <w:semiHidden/>
    <w:rsid w:val="00C55AE0"/>
    <w:rPr>
      <w:rFonts w:ascii="Arial" w:eastAsia="Calibri"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C55AE0"/>
    <w:rPr>
      <w:b/>
      <w:bCs/>
    </w:rPr>
  </w:style>
  <w:style w:type="character" w:customStyle="1" w:styleId="TematkomentarzaZnak">
    <w:name w:val="Temat komentarza Znak"/>
    <w:basedOn w:val="TekstkomentarzaZnak"/>
    <w:link w:val="Tematkomentarza"/>
    <w:uiPriority w:val="99"/>
    <w:semiHidden/>
    <w:rsid w:val="00C55AE0"/>
    <w:rPr>
      <w:rFonts w:ascii="Arial" w:eastAsia="Calibri"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3452</Words>
  <Characters>20714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Tylipska Edyta</dc:creator>
  <cp:lastModifiedBy>Tylipska Edyta</cp:lastModifiedBy>
  <cp:revision>16</cp:revision>
  <cp:lastPrinted>2019-03-15T09:14:00Z</cp:lastPrinted>
  <dcterms:created xsi:type="dcterms:W3CDTF">2019-06-03T08:07:00Z</dcterms:created>
  <dcterms:modified xsi:type="dcterms:W3CDTF">2019-06-05T08:20:00Z</dcterms:modified>
</cp:coreProperties>
</file>