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DF" w:rsidRDefault="004D61DF" w:rsidP="004D61DF">
      <w:pPr>
        <w:tabs>
          <w:tab w:val="left" w:pos="7710"/>
        </w:tabs>
        <w:jc w:val="right"/>
      </w:pPr>
      <w:r w:rsidRPr="0034797B">
        <w:t xml:space="preserve">Załącznik nr 1 do </w:t>
      </w:r>
      <w:r>
        <w:t xml:space="preserve"> Projektu umowy</w:t>
      </w:r>
    </w:p>
    <w:p w:rsidR="004D61DF" w:rsidRDefault="004D61DF" w:rsidP="004D61DF"/>
    <w:p w:rsidR="004D61DF" w:rsidRDefault="004D61DF" w:rsidP="004D61DF">
      <w:pPr>
        <w:jc w:val="center"/>
        <w:rPr>
          <w:rFonts w:ascii="Times New Roman" w:hAnsi="Times New Roman"/>
          <w:b/>
          <w:sz w:val="24"/>
          <w:szCs w:val="24"/>
        </w:rPr>
      </w:pPr>
      <w:r w:rsidRPr="00A65DA9">
        <w:rPr>
          <w:rFonts w:ascii="Times New Roman" w:hAnsi="Times New Roman"/>
          <w:b/>
          <w:sz w:val="24"/>
          <w:szCs w:val="24"/>
        </w:rPr>
        <w:t>OPIS PRZEDMIOTU ZAMÓWIENIA</w:t>
      </w:r>
      <w:r>
        <w:rPr>
          <w:rFonts w:ascii="Times New Roman" w:hAnsi="Times New Roman"/>
          <w:b/>
          <w:sz w:val="24"/>
          <w:szCs w:val="24"/>
        </w:rPr>
        <w:t xml:space="preserve"> (po zmianie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4D61DF" w:rsidRDefault="004D61DF" w:rsidP="004D61D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(SPECYFIKACJA TECHNICZNA – </w:t>
      </w:r>
      <w:r w:rsidRPr="00A65DA9">
        <w:rPr>
          <w:rFonts w:ascii="Times New Roman" w:hAnsi="Times New Roman"/>
          <w:b/>
          <w:sz w:val="24"/>
          <w:szCs w:val="24"/>
        </w:rPr>
        <w:t>wymagania minimalne)</w:t>
      </w:r>
    </w:p>
    <w:p w:rsidR="004D61DF" w:rsidRDefault="004D61DF" w:rsidP="004D61DF"/>
    <w:tbl>
      <w:tblPr>
        <w:tblW w:w="90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1307"/>
        <w:gridCol w:w="7350"/>
      </w:tblGrid>
      <w:tr w:rsidR="004D61DF" w:rsidRPr="00BC2070" w:rsidTr="006C28E3">
        <w:trPr>
          <w:trHeight w:val="414"/>
        </w:trPr>
        <w:tc>
          <w:tcPr>
            <w:tcW w:w="90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FF0000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4D61DF" w:rsidRDefault="004D61DF" w:rsidP="006C28E3">
            <w:pPr>
              <w:spacing w:before="240" w:line="276" w:lineRule="auto"/>
              <w:jc w:val="center"/>
              <w:rPr>
                <w:b/>
              </w:rPr>
            </w:pPr>
            <w:r w:rsidRPr="00B33A35">
              <w:rPr>
                <w:b/>
              </w:rPr>
              <w:t xml:space="preserve">CZĘŚĆ </w:t>
            </w:r>
            <w:r>
              <w:rPr>
                <w:b/>
              </w:rPr>
              <w:t>NR 3</w:t>
            </w:r>
          </w:p>
          <w:p w:rsidR="004D61DF" w:rsidRPr="00BC2070" w:rsidRDefault="004D61DF" w:rsidP="006C28E3">
            <w:pPr>
              <w:spacing w:before="240" w:after="0" w:line="276" w:lineRule="auto"/>
              <w:jc w:val="center"/>
              <w:rPr>
                <w:rFonts w:ascii="Calibri" w:eastAsia="Times New Roman" w:hAnsi="Calibri" w:cs="Times New Roman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bCs/>
                <w:szCs w:val="16"/>
                <w:lang w:eastAsia="pl-PL"/>
              </w:rPr>
              <w:t xml:space="preserve">Dostawa </w:t>
            </w:r>
            <w:r>
              <w:rPr>
                <w:rFonts w:ascii="Calibri" w:eastAsia="Times New Roman" w:hAnsi="Calibri" w:cs="Times New Roman"/>
                <w:szCs w:val="16"/>
                <w:lang w:eastAsia="pl-PL"/>
              </w:rPr>
              <w:t>p</w:t>
            </w:r>
            <w:r w:rsidRPr="00BC2070">
              <w:rPr>
                <w:rFonts w:ascii="Calibri" w:eastAsia="Times New Roman" w:hAnsi="Calibri" w:cs="Times New Roman"/>
                <w:szCs w:val="16"/>
                <w:lang w:eastAsia="pl-PL"/>
              </w:rPr>
              <w:t>ojazd</w:t>
            </w:r>
            <w:r>
              <w:rPr>
                <w:rFonts w:ascii="Calibri" w:eastAsia="Times New Roman" w:hAnsi="Calibri" w:cs="Times New Roman"/>
                <w:szCs w:val="16"/>
                <w:lang w:eastAsia="pl-PL"/>
              </w:rPr>
              <w:t>ów</w:t>
            </w:r>
            <w:r w:rsidRPr="00BC2070">
              <w:rPr>
                <w:rFonts w:ascii="Calibri" w:eastAsia="Times New Roman" w:hAnsi="Calibri" w:cs="Times New Roman"/>
                <w:szCs w:val="16"/>
                <w:lang w:eastAsia="pl-PL"/>
              </w:rPr>
              <w:t xml:space="preserve"> 4 lub 5-drzwiowy</w:t>
            </w:r>
            <w:r>
              <w:rPr>
                <w:rFonts w:ascii="Calibri" w:eastAsia="Times New Roman" w:hAnsi="Calibri" w:cs="Times New Roman"/>
                <w:szCs w:val="16"/>
                <w:lang w:eastAsia="pl-PL"/>
              </w:rPr>
              <w:t>ch</w:t>
            </w:r>
            <w:r w:rsidRPr="00BC2070">
              <w:rPr>
                <w:rFonts w:ascii="Calibri" w:eastAsia="Times New Roman" w:hAnsi="Calibri" w:cs="Times New Roman"/>
                <w:szCs w:val="16"/>
                <w:lang w:eastAsia="pl-PL"/>
              </w:rPr>
              <w:t>, 5-miejscowy</w:t>
            </w:r>
            <w:r>
              <w:rPr>
                <w:rFonts w:ascii="Calibri" w:eastAsia="Times New Roman" w:hAnsi="Calibri" w:cs="Times New Roman"/>
                <w:szCs w:val="16"/>
                <w:lang w:eastAsia="pl-PL"/>
              </w:rPr>
              <w:t>ch</w:t>
            </w:r>
            <w:r w:rsidRPr="00BC2070">
              <w:rPr>
                <w:rFonts w:ascii="Calibri" w:eastAsia="Times New Roman" w:hAnsi="Calibri" w:cs="Times New Roman"/>
                <w:szCs w:val="16"/>
                <w:lang w:eastAsia="pl-PL"/>
              </w:rPr>
              <w:t xml:space="preserve"> (łącznie z miejscem dla kierowcy), </w:t>
            </w:r>
            <w:r>
              <w:rPr>
                <w:rFonts w:ascii="Calibri" w:eastAsia="Times New Roman" w:hAnsi="Calibri" w:cs="Times New Roman"/>
                <w:szCs w:val="16"/>
                <w:lang w:eastAsia="pl-PL"/>
              </w:rPr>
              <w:br/>
            </w:r>
            <w:r w:rsidRPr="00BC2070">
              <w:rPr>
                <w:rFonts w:ascii="Calibri" w:eastAsia="Times New Roman" w:hAnsi="Calibri" w:cs="Times New Roman"/>
                <w:szCs w:val="16"/>
                <w:lang w:eastAsia="pl-PL"/>
              </w:rPr>
              <w:t>o zam</w:t>
            </w:r>
            <w:r>
              <w:rPr>
                <w:rFonts w:ascii="Calibri" w:eastAsia="Times New Roman" w:hAnsi="Calibri" w:cs="Times New Roman"/>
                <w:szCs w:val="16"/>
                <w:lang w:eastAsia="pl-PL"/>
              </w:rPr>
              <w:t>kniętym nadwoziu typu Kombi Van;</w:t>
            </w:r>
            <w:r>
              <w:rPr>
                <w:rFonts w:ascii="Calibri" w:eastAsia="Times New Roman" w:hAnsi="Calibri" w:cs="Times New Roman"/>
                <w:szCs w:val="16"/>
                <w:lang w:eastAsia="pl-PL"/>
              </w:rPr>
              <w:br/>
            </w:r>
            <w:r w:rsidRPr="00BC2070">
              <w:rPr>
                <w:rFonts w:ascii="Calibri" w:eastAsia="Times New Roman" w:hAnsi="Calibri" w:cs="Times New Roman"/>
                <w:szCs w:val="16"/>
                <w:lang w:eastAsia="pl-PL"/>
              </w:rPr>
              <w:t>Zamówienie podstawowe 10 szt.; Zamówienie w ramach opcji do 3 szt.;</w:t>
            </w:r>
          </w:p>
        </w:tc>
      </w:tr>
      <w:tr w:rsidR="004D61DF" w:rsidRPr="00BC2070" w:rsidTr="006C28E3">
        <w:trPr>
          <w:trHeight w:val="414"/>
        </w:trPr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0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pl-PL"/>
              </w:rPr>
              <w:t>Parametr</w:t>
            </w:r>
          </w:p>
        </w:tc>
        <w:tc>
          <w:tcPr>
            <w:tcW w:w="73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70C0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pl-PL"/>
              </w:rPr>
              <w:t>Wymagania zamawiającego</w:t>
            </w:r>
          </w:p>
        </w:tc>
      </w:tr>
      <w:tr w:rsidR="004D61DF" w:rsidRPr="00BC2070" w:rsidTr="006C28E3">
        <w:trPr>
          <w:trHeight w:val="443"/>
        </w:trPr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Nadwozie</w:t>
            </w:r>
          </w:p>
        </w:tc>
        <w:tc>
          <w:tcPr>
            <w:tcW w:w="735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. Siedzenia: I rząd – 1 miejsce dla kierowcy + 1 miejsce dla pasażera, II rząd – 3 miejsca dla pasażerów; 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EBF7"/>
            <w:vAlign w:val="center"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</w:t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. 2 x drzwi przednich bocznych skrzydłowych po obu stronach pojazdu + drzwi boczne przesuwne po obu stronach pojazdu + klapa lub drzwi przestrzeni bagażowej - wszystkie drzwi przeszklone; </w:t>
            </w:r>
          </w:p>
        </w:tc>
      </w:tr>
      <w:tr w:rsidR="004D61DF" w:rsidRPr="00BC2070" w:rsidTr="006C28E3">
        <w:trPr>
          <w:trHeight w:val="429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EBF7"/>
            <w:vAlign w:val="center"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</w:t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 Rozst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aw osi nie mniejszy niż 2400 mm</w:t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;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EBF7"/>
            <w:vAlign w:val="center"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</w:t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 Długość całkowita pojazdu nie mniejsza niż 4100 mm;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EBF7"/>
            <w:vAlign w:val="center"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</w:t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 Pojemność bagażnika nie mniejsza niż 500 l;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EBF7"/>
            <w:vAlign w:val="center"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6.</w:t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Wysokość całkowita pojazdu (do linii dachu) nie mniejsza niż 1750 mm;</w:t>
            </w:r>
          </w:p>
        </w:tc>
      </w:tr>
      <w:tr w:rsidR="004D61DF" w:rsidRPr="00BC2070" w:rsidTr="006C28E3">
        <w:trPr>
          <w:trHeight w:val="314"/>
        </w:trPr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30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73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C2E6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1. </w:t>
            </w:r>
            <w:r w:rsidRPr="00BC20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Wyprodukowany nie wcześniej niż w 2018 r., fabrycznie nowy;</w:t>
            </w:r>
          </w:p>
        </w:tc>
      </w:tr>
      <w:tr w:rsidR="004D61DF" w:rsidRPr="00BC2070" w:rsidTr="006C28E3">
        <w:trPr>
          <w:trHeight w:val="300"/>
        </w:trPr>
        <w:tc>
          <w:tcPr>
            <w:tcW w:w="36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Silnik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1.Silnik o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pojemność nie mniejszej niż 1199</w:t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cm</w:t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vertAlign w:val="superscript"/>
                <w:lang w:eastAsia="pl-PL"/>
              </w:rPr>
              <w:t>3</w:t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 </w:t>
            </w:r>
          </w:p>
        </w:tc>
        <w:bookmarkStart w:id="0" w:name="_GoBack"/>
        <w:bookmarkEnd w:id="0"/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2. Maksymalna moc fabryczna silnika nie mniejsza niż  100 KM; 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3. Rodzaj paliwa – benzyna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;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4. Zużycie paliwa w cyklu mieszanym - nie większe niż 7,5 litra/100 km;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5. Średnia emisja dwutlenku węgla - nie większa niż 160 g/km; </w:t>
            </w:r>
          </w:p>
        </w:tc>
      </w:tr>
      <w:tr w:rsidR="004D61DF" w:rsidRPr="00BC2070" w:rsidTr="006C28E3">
        <w:trPr>
          <w:trHeight w:val="443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6. Dopuszczalna emisja zanieczyszczeń, tlenku azotu, cząstek stałych oraz węglowodorów spełniająca wymogi minimum dla Europejskiego standardu Emisji Spalin EURO 6;</w:t>
            </w:r>
          </w:p>
        </w:tc>
      </w:tr>
      <w:tr w:rsidR="004D61DF" w:rsidRPr="00BC2070" w:rsidTr="006C28E3">
        <w:trPr>
          <w:trHeight w:val="314"/>
        </w:trPr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30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Układy</w:t>
            </w:r>
          </w:p>
        </w:tc>
        <w:tc>
          <w:tcPr>
            <w:tcW w:w="735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BC2E6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Napęd na przednią oś lub na wszystkie koła;</w:t>
            </w:r>
          </w:p>
        </w:tc>
      </w:tr>
      <w:tr w:rsidR="004D61DF" w:rsidRPr="00BC2070" w:rsidTr="006C28E3">
        <w:trPr>
          <w:trHeight w:val="314"/>
        </w:trPr>
        <w:tc>
          <w:tcPr>
            <w:tcW w:w="36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BC2E6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1. Napędowy:</w:t>
            </w:r>
          </w:p>
        </w:tc>
      </w:tr>
      <w:tr w:rsidR="004D61DF" w:rsidRPr="00BC2070" w:rsidTr="006C28E3">
        <w:trPr>
          <w:trHeight w:val="300"/>
        </w:trPr>
        <w:tc>
          <w:tcPr>
            <w:tcW w:w="36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BC2E6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 skrzynia biegów</w:t>
            </w:r>
            <w:r w:rsidRPr="00BC20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: minimum 5 biegów do przodu + bieg wsteczny;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BC2E6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</w:pPr>
            <w:r w:rsidRPr="00BC2070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  <w:t>2. Kierowania: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BC2E6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  <w:t>- u</w:t>
            </w:r>
            <w:r w:rsidRPr="00BC2070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pl-PL"/>
              </w:rPr>
              <w:t>kład kierowniczy ze wspomaganiem;</w:t>
            </w:r>
          </w:p>
        </w:tc>
      </w:tr>
      <w:tr w:rsidR="004D61DF" w:rsidRPr="00BC2070" w:rsidTr="006C28E3">
        <w:trPr>
          <w:trHeight w:val="300"/>
        </w:trPr>
        <w:tc>
          <w:tcPr>
            <w:tcW w:w="36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BC2E6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- k</w:t>
            </w:r>
            <w:r w:rsidRPr="00BC20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olumna kierownicy zamontowana po lewej stronie regulowana w dwóch płaszczyznach (pionowej i poziomej);</w:t>
            </w:r>
          </w:p>
        </w:tc>
      </w:tr>
      <w:tr w:rsidR="004D61DF" w:rsidRPr="00BC2070" w:rsidTr="006C28E3">
        <w:trPr>
          <w:trHeight w:val="300"/>
        </w:trPr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3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Systemy i inne elementy podnoszące bezpieczeństwo jazdy</w:t>
            </w:r>
          </w:p>
        </w:tc>
        <w:tc>
          <w:tcPr>
            <w:tcW w:w="735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1. System zapobiegający blokowaniu kół przy hamowaniu; 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2. System stabilizacji toru jazdy; 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3. System zapobiegający poślizgowi kół przy ruszaniu; 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4. System czujników ciśnienia w oponach;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5. Hamulce tarczowe na wszystkich kołach;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6. Poduszki powietrzne przednie co najmniej dla I-go rzędu siedzeń; 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7. Poduszki powietrzne boczne co najmniej dla I-go rzędu siedzeń;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8. Boczne kur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tyny powietrzne przednich i tyln</w:t>
            </w:r>
            <w:r w:rsidRPr="00BC20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ych siedzeń;</w:t>
            </w:r>
          </w:p>
        </w:tc>
      </w:tr>
      <w:tr w:rsidR="004D61DF" w:rsidRPr="00BC2070" w:rsidTr="006C28E3">
        <w:trPr>
          <w:trHeight w:val="300"/>
        </w:trPr>
        <w:tc>
          <w:tcPr>
            <w:tcW w:w="36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DDEBF7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9. Trzypunktowe, bezwładnościowe pasy bezpieczeństwa z napinaczami dla wszystkich miejsc siedzących;</w:t>
            </w:r>
          </w:p>
        </w:tc>
      </w:tr>
      <w:tr w:rsidR="004D61DF" w:rsidRPr="00BC2070" w:rsidTr="006C28E3">
        <w:trPr>
          <w:trHeight w:val="300"/>
        </w:trPr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lastRenderedPageBreak/>
              <w:t>6</w:t>
            </w:r>
            <w:r w:rsidRPr="00BC20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Oświetlenie pojazdu</w:t>
            </w:r>
          </w:p>
        </w:tc>
        <w:tc>
          <w:tcPr>
            <w:tcW w:w="735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1. Reflektory – światła do jazdy dziennej w technologii LED; 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2. Oświetlenie części pasażerskiej z przodu i z tyłu; 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3. Oświetlenie części pasażerskiej z przodu i z tyłu; </w:t>
            </w:r>
          </w:p>
        </w:tc>
      </w:tr>
      <w:tr w:rsidR="004D61DF" w:rsidRPr="00BC2070" w:rsidTr="006C28E3">
        <w:trPr>
          <w:trHeight w:val="300"/>
        </w:trPr>
        <w:tc>
          <w:tcPr>
            <w:tcW w:w="3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4. Światła przeciwmgielne przednie i tylnie; </w:t>
            </w:r>
          </w:p>
        </w:tc>
      </w:tr>
      <w:tr w:rsidR="004D61DF" w:rsidRPr="00BC2070" w:rsidTr="006C28E3">
        <w:trPr>
          <w:trHeight w:val="300"/>
        </w:trPr>
        <w:tc>
          <w:tcPr>
            <w:tcW w:w="36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  <w:r w:rsidRPr="00BC20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1. Fotel kierowcy przesuwany w poziomie z regulacją wysokości, fotel przedni pasażera co najmniej przesuwany w poziomie; 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2.Fotele pierwszego rzędu z regulacją pochylenia oparć; 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3. Wszystkie fotele (przednie/tylna kanapa I rzędu/ tylna kanapa II rzędu ) wyposażone w zagłówki z regulacją wysokości;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4.  Składane i dzielone oparcie tylnej kanapy; 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5. Elektrycznie sterowane i podgrzewane lusterka zewnętrzne;  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6. Elektrycznie sterowane szyby co najmniej w przednich drzwiach od strony kierowcy;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7. Wszystkie szyby (oprócz czołowej i przednich bocznych) przyciemniane - przepuszczalność światła maksymalnie 30%; 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8. Szyba tylna podgrzewana, wyposażona w wycieraczkę/wycieraczki;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9.  Klimatyzacja manualna lub automatyczna; 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10. System nawigacji satelitarnej - montowany fabrycznie;  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11. Komputer pokładowy z obsługą w języku polskim; 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12. Min. 2 gniazda 12 V – jedno w przedniej części pojazdu, drugie w przestrzeni bagażowej; 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13. Autoalarm ze sterowanym centralnym zamkiem; 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14. 2 komplety kluczyków/kart do pojazdu;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15. Komplet dywaników gumowych dla wszystkich rzędów siedzeń oraz gumowa mata bagażnika;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16. Radioodbiornik wyposażony w min. 4 głośniki i antenę samochodową, mp3 i zintegrowany wyświetlacz;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17</w:t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  Relingi dachowe;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18</w:t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 Czujniki parkowania co najmniej z tyłu pojazdu lub kamera cofania;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19</w:t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. Elektroniczny system blokady zapłonu - immobiliser; 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20</w:t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 2 ramki pod tablice rejestracyjne zamontowane na pojeździe;</w:t>
            </w:r>
          </w:p>
        </w:tc>
      </w:tr>
      <w:tr w:rsidR="004D61DF" w:rsidRPr="00BC2070" w:rsidTr="006C28E3">
        <w:trPr>
          <w:trHeight w:val="429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21</w:t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. Materiały obiciowe wszystkich siedzeń oraz wszystkich elementów wykończenia wnętrza pojazdu znajdujących się poniżej linii szyb muszą być w kolorze ciemnym, odpornym na uszkodzenia i łatwym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 utrzymaniu czystości;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22</w:t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 Składana półka/roleta zasłaniająca część bagażową;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23</w:t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 Część bagażowa wyposażona w  uchwyty do kotwiczenia ładunku + siatka zabezpieczająca bagaż;</w:t>
            </w:r>
          </w:p>
        </w:tc>
      </w:tr>
      <w:tr w:rsidR="004D61DF" w:rsidRPr="00BC2070" w:rsidTr="006C28E3">
        <w:trPr>
          <w:trHeight w:val="429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24</w:t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 Osłona komory silnika zabezpieczająca dolną część silnika i skrzyni biegów przed uszkodzeniami. Rozwiązanie konstrukcyjne ma zapewniać chłodzenie silnika. Osłona powinna być wykonana z materiałów odpornych na uszkodzenia mechaniczne;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25.</w:t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Apteczka typu samochodowego;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26</w:t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. Gaśnica samochodowa z homologacją min. 1 kg;  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27</w:t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 Trójkąt ostrzegawczy;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28</w:t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 Zestaw umożliwiający samodzielną wymianę koła (zawierający co najmniej podnośnik oraz klucz do kół);</w:t>
            </w:r>
          </w:p>
        </w:tc>
      </w:tr>
      <w:tr w:rsidR="004D61DF" w:rsidRPr="00BC2070" w:rsidTr="006C28E3">
        <w:trPr>
          <w:trHeight w:val="643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29</w:t>
            </w:r>
            <w:r w:rsidRPr="00301C3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. Komplet 4 kół z ogumieniem bezdętkowym zimowym na felgach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stalowych + komplet 4 kołpaków</w:t>
            </w:r>
            <w:r w:rsidRPr="00301C3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 Opony muszą być fabrycznie nowe (rok produkcji 2018) i homologowane. Indeks prędkości opony winien odpowiadać co najmniej maksymalnej prędkości konstrukcyjnej pojazdu wyszczególnionej w dokumentacji homologacyjnej;</w:t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4D61DF" w:rsidRPr="00BC2070" w:rsidTr="006C28E3">
        <w:trPr>
          <w:trHeight w:val="643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30. Dodatkowo k</w:t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omplet 4 kół z ogumieniem bezdętkowym, letnie na felgach ze stopów metali lekkich. Opony muszą być fabrycznie nowe (rok produkcji 2018) i homologowane. Indeks prędkości opony winien odpowiadać co najmniej maksymalnej prędkości konstrukcyjnej pojazdu wyszczególnionej w dokumentacji homologacyjnej;</w:t>
            </w:r>
          </w:p>
        </w:tc>
      </w:tr>
      <w:tr w:rsidR="004D61DF" w:rsidRPr="00BC2070" w:rsidTr="006C28E3">
        <w:trPr>
          <w:trHeight w:val="300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31</w:t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. Koło zapasowe dojazdowe lub pełnowymiarowe; </w:t>
            </w:r>
          </w:p>
        </w:tc>
      </w:tr>
      <w:tr w:rsidR="004D61DF" w:rsidRPr="00BC2070" w:rsidTr="006C28E3">
        <w:trPr>
          <w:trHeight w:val="486"/>
        </w:trPr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  <w:r w:rsidRPr="00BC20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0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Barwa nadwozia</w:t>
            </w:r>
          </w:p>
        </w:tc>
        <w:tc>
          <w:tcPr>
            <w:tcW w:w="73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Nadwozie lakierowane w kolorze: srebrnym, brązowym, granatowym, czarnym, ciemnoszarym albo innym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 podobnej palecie barw (biały, pomarańczowy, żółty, czerwony - wy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kluczony). Lakier metalizowany;</w:t>
            </w:r>
          </w:p>
        </w:tc>
      </w:tr>
      <w:tr w:rsidR="004D61DF" w:rsidRPr="00BC2070" w:rsidTr="006C28E3">
        <w:trPr>
          <w:trHeight w:val="300"/>
        </w:trPr>
        <w:tc>
          <w:tcPr>
            <w:tcW w:w="36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BC20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Wymagania dot. gwarancji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1. Gwarancja minimum:</w:t>
            </w:r>
          </w:p>
        </w:tc>
      </w:tr>
      <w:tr w:rsidR="004D61DF" w:rsidRPr="00BC2070" w:rsidTr="006C28E3">
        <w:trPr>
          <w:trHeight w:val="429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- 24</w:t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miesiące lub przebieg minimum 10</w:t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0 tysięcy km (w zależności co nastąpi pierwsze) na wszystkie zespoły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podzespoły samochodu bez wyłączeń – obejmująca prawidłowe funkcjonowanie samochodu, wady materiałowe i fabryczne, mechanikę, 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- </w:t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60 miesięcy na perforację karoserii,</w:t>
            </w:r>
          </w:p>
        </w:tc>
      </w:tr>
      <w:tr w:rsidR="004D61DF" w:rsidRPr="00BC2070" w:rsidTr="006C28E3">
        <w:trPr>
          <w:trHeight w:val="286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- </w:t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60 miesię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cy na powłokę nadwozia (lakier),</w:t>
            </w:r>
          </w:p>
        </w:tc>
      </w:tr>
      <w:tr w:rsidR="004D61DF" w:rsidRPr="00BC2070" w:rsidTr="006C28E3">
        <w:trPr>
          <w:trHeight w:val="643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2. Okres gwarancji biegnie od dnia podpisania, bez zastrzeżeń Użytkownika, protokołu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przekazania-odbioru</w:t>
            </w:r>
            <w:r w:rsidRPr="00F97A87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samochodu. Gwarancja nie obejmuje materiałów eksploatacyjnych. Dla utrzymania gwarancji wykonawca nie może żądać serwisowania wyłącznie w stacjach obsługi autoryzowanych przez producenta samochodu; </w:t>
            </w:r>
          </w:p>
        </w:tc>
      </w:tr>
      <w:tr w:rsidR="004D61DF" w:rsidRPr="00BC2070" w:rsidTr="006C28E3">
        <w:trPr>
          <w:trHeight w:val="443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3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4D61DF" w:rsidRPr="00BC2070" w:rsidRDefault="004D61DF" w:rsidP="006C28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3. Przeglądy okresowe oraz naprawy w ramach gwarancji realizowane będą w autoryzowanej stacji obsługi (ASO) wskazanej przez Wykonawcę i zlokalizowanej najbliżej miejsc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 użytkowania przedmiotu umowy;</w:t>
            </w:r>
            <w:r w:rsidRPr="00BC2070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 </w:t>
            </w:r>
          </w:p>
        </w:tc>
      </w:tr>
    </w:tbl>
    <w:p w:rsidR="004D61DF" w:rsidRPr="00BC2070" w:rsidRDefault="004D61DF" w:rsidP="004D61DF"/>
    <w:p w:rsidR="004D61DF" w:rsidRDefault="004D61DF" w:rsidP="004D61DF"/>
    <w:p w:rsidR="009E0803" w:rsidRDefault="009E0803"/>
    <w:sectPr w:rsidR="009E0803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733236824"/>
      <w:docPartObj>
        <w:docPartGallery w:val="Page Numbers (Bottom of Page)"/>
        <w:docPartUnique/>
      </w:docPartObj>
    </w:sdtPr>
    <w:sdtEndPr/>
    <w:sdtContent>
      <w:p w:rsidR="00132C3F" w:rsidRDefault="004D61D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4D61DF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132C3F" w:rsidRDefault="004D61DF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D3A" w:rsidRPr="00331C08" w:rsidRDefault="004D61DF" w:rsidP="00537D3A">
    <w:pPr>
      <w:pStyle w:val="Tekstpodstawowywcity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0"/>
        <w:tab w:val="center" w:pos="4818"/>
      </w:tabs>
      <w:ind w:left="284"/>
      <w:jc w:val="center"/>
      <w:rPr>
        <w:i/>
        <w:sz w:val="22"/>
        <w:szCs w:val="22"/>
      </w:rPr>
    </w:pPr>
    <w:r w:rsidRPr="00C30A8A">
      <w:rPr>
        <w:i/>
        <w:sz w:val="22"/>
        <w:szCs w:val="22"/>
      </w:rPr>
      <w:t xml:space="preserve">Zamówienie publiczne  </w:t>
    </w:r>
    <w:r w:rsidRPr="005662FD">
      <w:rPr>
        <w:i/>
        <w:sz w:val="22"/>
        <w:szCs w:val="22"/>
      </w:rPr>
      <w:t xml:space="preserve">nr </w:t>
    </w:r>
    <w:r w:rsidRPr="005662FD">
      <w:rPr>
        <w:bCs/>
        <w:i/>
      </w:rPr>
      <w:t>0201-ILZ.260.</w:t>
    </w:r>
    <w:r>
      <w:rPr>
        <w:bCs/>
        <w:i/>
      </w:rPr>
      <w:t>38</w:t>
    </w:r>
    <w:r w:rsidRPr="005662FD">
      <w:rPr>
        <w:bCs/>
        <w:i/>
      </w:rPr>
      <w:t>.2018</w:t>
    </w:r>
    <w:r>
      <w:rPr>
        <w:b/>
        <w:bCs/>
      </w:rPr>
      <w:t xml:space="preserve"> </w:t>
    </w:r>
    <w:r w:rsidRPr="00C30A8A">
      <w:rPr>
        <w:i/>
        <w:sz w:val="22"/>
        <w:szCs w:val="22"/>
      </w:rPr>
      <w:t xml:space="preserve">w trybie przetargu nieograniczonego </w:t>
    </w:r>
    <w:r w:rsidRPr="00C30A8A">
      <w:rPr>
        <w:i/>
        <w:sz w:val="22"/>
        <w:szCs w:val="22"/>
      </w:rPr>
      <w:br/>
      <w:t xml:space="preserve">na </w:t>
    </w:r>
    <w:r>
      <w:rPr>
        <w:i/>
        <w:sz w:val="22"/>
        <w:szCs w:val="22"/>
      </w:rPr>
      <w:t>dostawę samochodów osobowych</w:t>
    </w:r>
  </w:p>
  <w:p w:rsidR="00537D3A" w:rsidRDefault="004D61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DF"/>
    <w:rsid w:val="004D61DF"/>
    <w:rsid w:val="009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C01CB-DE2D-446E-9D34-9B9C06F7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1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1DF"/>
  </w:style>
  <w:style w:type="paragraph" w:styleId="Stopka">
    <w:name w:val="footer"/>
    <w:basedOn w:val="Normalny"/>
    <w:link w:val="StopkaZnak"/>
    <w:uiPriority w:val="99"/>
    <w:unhideWhenUsed/>
    <w:rsid w:val="004D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1DF"/>
  </w:style>
  <w:style w:type="paragraph" w:styleId="Tekstpodstawowywcity">
    <w:name w:val="Body Text Indent"/>
    <w:basedOn w:val="Normalny"/>
    <w:link w:val="TekstpodstawowywcityZnak"/>
    <w:rsid w:val="004D61DF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61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Witer</dc:creator>
  <cp:keywords/>
  <dc:description/>
  <cp:lastModifiedBy>Irena Witer</cp:lastModifiedBy>
  <cp:revision>1</cp:revision>
  <dcterms:created xsi:type="dcterms:W3CDTF">2018-08-09T07:41:00Z</dcterms:created>
  <dcterms:modified xsi:type="dcterms:W3CDTF">2018-08-09T07:42:00Z</dcterms:modified>
</cp:coreProperties>
</file>